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7EA" w:rsidRPr="006D731E" w:rsidRDefault="00A517EA" w:rsidP="006D731E">
      <w:pPr>
        <w:widowControl w:val="0"/>
        <w:spacing w:line="360" w:lineRule="auto"/>
        <w:ind w:right="-164"/>
        <w:jc w:val="both"/>
        <w:rPr>
          <w:rFonts w:ascii="Palatino Linotype" w:eastAsia="Calibri" w:hAnsi="Palatino Linotype" w:cs="Arial"/>
          <w:b/>
        </w:rPr>
      </w:pPr>
      <w:r w:rsidRPr="006D731E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CA27A2">
        <w:rPr>
          <w:rFonts w:ascii="Palatino Linotype" w:hAnsi="Palatino Linotype" w:cs="Arial"/>
          <w:b/>
        </w:rPr>
        <w:t>TRIGÉSIMA</w:t>
      </w:r>
      <w:r w:rsidRPr="006D731E">
        <w:rPr>
          <w:rFonts w:ascii="Palatino Linotype" w:hAnsi="Palatino Linotype" w:cs="Arial"/>
          <w:b/>
        </w:rPr>
        <w:t xml:space="preserve"> SESIÓN ORDINARIA DE </w:t>
      </w:r>
      <w:r w:rsidR="00CA27A2">
        <w:rPr>
          <w:rFonts w:ascii="Palatino Linotype" w:hAnsi="Palatino Linotype" w:cs="Arial"/>
          <w:b/>
        </w:rPr>
        <w:t>VEINTIDÓS DE AGOSTO</w:t>
      </w:r>
      <w:r w:rsidR="00954188">
        <w:rPr>
          <w:rFonts w:ascii="Palatino Linotype" w:hAnsi="Palatino Linotype" w:cs="Arial"/>
          <w:b/>
        </w:rPr>
        <w:t xml:space="preserve"> </w:t>
      </w:r>
      <w:r w:rsidRPr="006D731E">
        <w:rPr>
          <w:rFonts w:ascii="Palatino Linotype" w:hAnsi="Palatino Linotype" w:cs="Arial"/>
          <w:b/>
        </w:rPr>
        <w:t xml:space="preserve">DE DOS MIL </w:t>
      </w:r>
      <w:r w:rsidR="006D731E">
        <w:rPr>
          <w:rFonts w:ascii="Palatino Linotype" w:hAnsi="Palatino Linotype" w:cs="Arial"/>
          <w:b/>
        </w:rPr>
        <w:t>DIECIOCHO</w:t>
      </w:r>
      <w:r w:rsidRPr="006D731E">
        <w:rPr>
          <w:rFonts w:ascii="Palatino Linotype" w:hAnsi="Palatino Linotype" w:cs="Arial"/>
          <w:b/>
        </w:rPr>
        <w:t xml:space="preserve">, EN EL RECURSO DE REVISIÓN </w:t>
      </w:r>
      <w:r w:rsidR="00CA27A2">
        <w:rPr>
          <w:rFonts w:ascii="Palatino Linotype" w:hAnsi="Palatino Linotype" w:cs="Arial"/>
          <w:b/>
        </w:rPr>
        <w:t>02308</w:t>
      </w:r>
      <w:r w:rsidR="00954188" w:rsidRPr="00954188">
        <w:rPr>
          <w:rFonts w:ascii="Palatino Linotype" w:hAnsi="Palatino Linotype" w:cs="Arial"/>
          <w:b/>
        </w:rPr>
        <w:t>/INFOEM/IP/RR/2018</w:t>
      </w:r>
      <w:r w:rsidRPr="006D731E">
        <w:rPr>
          <w:rFonts w:ascii="Palatino Linotype" w:eastAsia="Calibri" w:hAnsi="Palatino Linotype" w:cs="Arial"/>
          <w:b/>
        </w:rPr>
        <w:t>.</w:t>
      </w:r>
    </w:p>
    <w:p w:rsidR="000F0C55" w:rsidRPr="006D731E" w:rsidRDefault="000F0C55" w:rsidP="006D731E">
      <w:pPr>
        <w:widowControl w:val="0"/>
        <w:spacing w:line="360" w:lineRule="auto"/>
        <w:ind w:right="-164"/>
        <w:jc w:val="both"/>
        <w:rPr>
          <w:rFonts w:ascii="Palatino Linotype" w:eastAsia="Calibri" w:hAnsi="Palatino Linotype" w:cs="Arial"/>
          <w:b/>
        </w:rPr>
      </w:pPr>
    </w:p>
    <w:p w:rsidR="000F0C55" w:rsidRDefault="00A517EA" w:rsidP="006D731E">
      <w:pPr>
        <w:widowControl w:val="0"/>
        <w:spacing w:line="360" w:lineRule="auto"/>
        <w:ind w:right="-164"/>
        <w:jc w:val="both"/>
        <w:rPr>
          <w:rFonts w:ascii="Palatino Linotype" w:hAnsi="Palatino Linotype" w:cs="Arial"/>
        </w:rPr>
      </w:pPr>
      <w:r w:rsidRPr="006D731E"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 la que suscribe</w:t>
      </w:r>
      <w:r w:rsidRPr="006D731E">
        <w:rPr>
          <w:rFonts w:ascii="Palatino Linotype" w:hAnsi="Palatino Linotype" w:cs="Arial"/>
          <w:b/>
          <w:lang w:val="es-ES_tradnl"/>
        </w:rPr>
        <w:t xml:space="preserve"> </w:t>
      </w:r>
      <w:r w:rsidRPr="006D731E">
        <w:rPr>
          <w:rFonts w:ascii="Palatino Linotype" w:hAnsi="Palatino Linotype" w:cs="Arial"/>
          <w:b/>
        </w:rPr>
        <w:t xml:space="preserve">EVA ABAID YAPUR </w:t>
      </w:r>
      <w:r w:rsidRPr="006D731E">
        <w:rPr>
          <w:rFonts w:ascii="Palatino Linotype" w:hAnsi="Palatino Linotype" w:cs="Arial"/>
        </w:rPr>
        <w:t xml:space="preserve">emite </w:t>
      </w:r>
      <w:r w:rsidRPr="006D731E">
        <w:rPr>
          <w:rFonts w:ascii="Palatino Linotype" w:hAnsi="Palatino Linotype" w:cs="Arial"/>
          <w:b/>
        </w:rPr>
        <w:t xml:space="preserve">VOTO PARTICULAR </w:t>
      </w:r>
      <w:r w:rsidRPr="006D731E">
        <w:rPr>
          <w:rFonts w:ascii="Palatino Linotype" w:hAnsi="Palatino Linotype" w:cs="Arial"/>
        </w:rPr>
        <w:t xml:space="preserve">respecto de la resolución dictada en el recurso de revisión </w:t>
      </w:r>
      <w:r w:rsidR="00CA27A2">
        <w:rPr>
          <w:rFonts w:ascii="Palatino Linotype" w:hAnsi="Palatino Linotype" w:cs="Arial"/>
          <w:b/>
        </w:rPr>
        <w:t>02308</w:t>
      </w:r>
      <w:r w:rsidR="00954188" w:rsidRPr="00954188">
        <w:rPr>
          <w:rFonts w:ascii="Palatino Linotype" w:hAnsi="Palatino Linotype" w:cs="Arial"/>
          <w:b/>
        </w:rPr>
        <w:t>/INFOEM/IP/RR/2018</w:t>
      </w:r>
      <w:r w:rsidRPr="006D731E">
        <w:rPr>
          <w:rFonts w:ascii="Palatino Linotype" w:eastAsia="Calibri" w:hAnsi="Palatino Linotype" w:cs="Arial"/>
          <w:b/>
        </w:rPr>
        <w:t>,</w:t>
      </w:r>
      <w:r w:rsidRPr="006D731E">
        <w:rPr>
          <w:rFonts w:ascii="Palatino Linotype" w:hAnsi="Palatino Linotype"/>
          <w:b/>
          <w:bCs/>
        </w:rPr>
        <w:t xml:space="preserve"> </w:t>
      </w:r>
      <w:r w:rsidRPr="006D731E">
        <w:rPr>
          <w:rFonts w:ascii="Palatino Linotype" w:hAnsi="Palatino Linotype" w:cs="Arial"/>
        </w:rPr>
        <w:t>pronunciada por el Pleno de este Instituto ante el proyecto presentado por</w:t>
      </w:r>
      <w:r w:rsidR="00E46292">
        <w:rPr>
          <w:rFonts w:ascii="Palatino Linotype" w:hAnsi="Palatino Linotype" w:cs="Arial"/>
        </w:rPr>
        <w:t xml:space="preserve"> </w:t>
      </w:r>
      <w:r w:rsidR="00CA27A2">
        <w:rPr>
          <w:rFonts w:ascii="Palatino Linotype" w:hAnsi="Palatino Linotype" w:cs="Arial"/>
        </w:rPr>
        <w:t>el</w:t>
      </w:r>
      <w:r w:rsidRPr="006D731E">
        <w:rPr>
          <w:rFonts w:ascii="Palatino Linotype" w:hAnsi="Palatino Linotype" w:cs="Arial"/>
        </w:rPr>
        <w:t xml:space="preserve"> Comisionad</w:t>
      </w:r>
      <w:r w:rsidR="00CA27A2">
        <w:rPr>
          <w:rFonts w:ascii="Palatino Linotype" w:hAnsi="Palatino Linotype" w:cs="Arial"/>
        </w:rPr>
        <w:t>o</w:t>
      </w:r>
      <w:r w:rsidR="00F579EE">
        <w:rPr>
          <w:rFonts w:ascii="Palatino Linotype" w:hAnsi="Palatino Linotype" w:cs="Arial"/>
        </w:rPr>
        <w:t xml:space="preserve"> </w:t>
      </w:r>
      <w:r w:rsidR="00CA27A2">
        <w:rPr>
          <w:rFonts w:ascii="Palatino Linotype" w:hAnsi="Palatino Linotype" w:cs="Arial"/>
          <w:b/>
        </w:rPr>
        <w:t>JOSÉ GUADALUPE LUNA HERNÁNDEZ</w:t>
      </w:r>
      <w:r w:rsidRPr="006D731E">
        <w:rPr>
          <w:rFonts w:ascii="Palatino Linotype" w:hAnsi="Palatino Linotype" w:cs="Arial"/>
        </w:rPr>
        <w:t xml:space="preserve">, </w:t>
      </w:r>
      <w:r w:rsidR="00F579EE">
        <w:rPr>
          <w:rFonts w:ascii="Palatino Linotype" w:hAnsi="Palatino Linotype" w:cs="Arial"/>
        </w:rPr>
        <w:t>que es del tenor siguiente.</w:t>
      </w:r>
    </w:p>
    <w:p w:rsidR="00F579EE" w:rsidRPr="006D731E" w:rsidRDefault="00F579EE" w:rsidP="006D731E">
      <w:pPr>
        <w:widowControl w:val="0"/>
        <w:spacing w:line="360" w:lineRule="auto"/>
        <w:ind w:right="-164"/>
        <w:jc w:val="both"/>
        <w:rPr>
          <w:rFonts w:ascii="Palatino Linotype" w:hAnsi="Palatino Linotype" w:cs="Arial"/>
        </w:rPr>
      </w:pPr>
    </w:p>
    <w:p w:rsidR="00A517EA" w:rsidRPr="006D731E" w:rsidRDefault="00A517EA" w:rsidP="006D731E">
      <w:pPr>
        <w:spacing w:line="360" w:lineRule="auto"/>
        <w:jc w:val="both"/>
        <w:rPr>
          <w:rFonts w:ascii="Palatino Linotype" w:hAnsi="Palatino Linotype"/>
        </w:rPr>
      </w:pPr>
      <w:r w:rsidRPr="006D731E">
        <w:rPr>
          <w:rFonts w:ascii="Palatino Linotype" w:hAnsi="Palatino Linotype"/>
        </w:rPr>
        <w:t xml:space="preserve">Es de destacar, que la suscrita comparte esencialmente el estudio de la resolución del recurso de revisión; empero, considero necesario precisar algunas </w:t>
      </w:r>
      <w:r w:rsidR="00E635FB">
        <w:rPr>
          <w:rFonts w:ascii="Palatino Linotype" w:hAnsi="Palatino Linotype"/>
        </w:rPr>
        <w:t>cuestiones</w:t>
      </w:r>
      <w:r w:rsidR="00964748">
        <w:rPr>
          <w:rFonts w:ascii="Palatino Linotype" w:hAnsi="Palatino Linotype"/>
        </w:rPr>
        <w:t xml:space="preserve"> de hecho y de derecho en cuanto</w:t>
      </w:r>
      <w:r w:rsidR="00F579EE">
        <w:rPr>
          <w:rFonts w:ascii="Palatino Linotype" w:hAnsi="Palatino Linotype"/>
        </w:rPr>
        <w:t xml:space="preserve"> </w:t>
      </w:r>
      <w:r w:rsidR="00954188">
        <w:rPr>
          <w:rFonts w:ascii="Palatino Linotype" w:hAnsi="Palatino Linotype"/>
        </w:rPr>
        <w:t>a</w:t>
      </w:r>
      <w:r w:rsidR="00CA27A2">
        <w:rPr>
          <w:rFonts w:ascii="Palatino Linotype" w:hAnsi="Palatino Linotype"/>
        </w:rPr>
        <w:t xml:space="preserve"> lo ordenado dentro </w:t>
      </w:r>
      <w:r w:rsidR="00954188">
        <w:rPr>
          <w:rFonts w:ascii="Palatino Linotype" w:hAnsi="Palatino Linotype"/>
        </w:rPr>
        <w:t>de la resolución del recurso de revisión de mérito.</w:t>
      </w:r>
    </w:p>
    <w:p w:rsidR="000F0C55" w:rsidRPr="006D731E" w:rsidRDefault="000F0C55" w:rsidP="006D731E">
      <w:pPr>
        <w:spacing w:line="360" w:lineRule="auto"/>
        <w:jc w:val="both"/>
        <w:rPr>
          <w:rFonts w:ascii="Palatino Linotype" w:hAnsi="Palatino Linotype"/>
        </w:rPr>
      </w:pPr>
    </w:p>
    <w:p w:rsidR="000F0C55" w:rsidRDefault="00A517EA" w:rsidP="006D731E">
      <w:pPr>
        <w:spacing w:line="360" w:lineRule="auto"/>
        <w:jc w:val="both"/>
        <w:rPr>
          <w:rFonts w:ascii="Palatino Linotype" w:hAnsi="Palatino Linotype"/>
        </w:rPr>
      </w:pPr>
      <w:r w:rsidRPr="006D731E">
        <w:rPr>
          <w:rFonts w:ascii="Palatino Linotype" w:hAnsi="Palatino Linotype"/>
        </w:rPr>
        <w:lastRenderedPageBreak/>
        <w:t xml:space="preserve">Al respecto, tal y como quedó debidamente asentado en la resolución materia del presente voto, el particular requirió </w:t>
      </w:r>
      <w:r w:rsidR="00CA27A2">
        <w:rPr>
          <w:rFonts w:ascii="Palatino Linotype" w:hAnsi="Palatino Linotype"/>
        </w:rPr>
        <w:t>a la Secretaría de Educación</w:t>
      </w:r>
      <w:r w:rsidR="00166E4A">
        <w:rPr>
          <w:rFonts w:ascii="Palatino Linotype" w:hAnsi="Palatino Linotype"/>
        </w:rPr>
        <w:t>,</w:t>
      </w:r>
      <w:r w:rsidR="00CA27A2">
        <w:rPr>
          <w:rFonts w:ascii="Palatino Linotype" w:hAnsi="Palatino Linotype"/>
        </w:rPr>
        <w:t xml:space="preserve"> </w:t>
      </w:r>
      <w:r w:rsidR="002164F0" w:rsidRPr="002164F0">
        <w:rPr>
          <w:rFonts w:ascii="Palatino Linotype" w:hAnsi="Palatino Linotype"/>
        </w:rPr>
        <w:t>en lo subsecuente</w:t>
      </w:r>
      <w:r w:rsidR="002164F0">
        <w:rPr>
          <w:rFonts w:ascii="Palatino Linotype" w:hAnsi="Palatino Linotype"/>
          <w:b/>
        </w:rPr>
        <w:t xml:space="preserve"> </w:t>
      </w:r>
      <w:r w:rsidR="002164F0" w:rsidRPr="002164F0">
        <w:rPr>
          <w:rFonts w:ascii="Palatino Linotype" w:hAnsi="Palatino Linotype"/>
          <w:b/>
        </w:rPr>
        <w:t xml:space="preserve">EL </w:t>
      </w:r>
      <w:r w:rsidRPr="006D731E">
        <w:rPr>
          <w:rFonts w:ascii="Palatino Linotype" w:hAnsi="Palatino Linotype"/>
          <w:b/>
        </w:rPr>
        <w:t>SUJETO OBLIGADO</w:t>
      </w:r>
      <w:r w:rsidR="00964748">
        <w:rPr>
          <w:rFonts w:ascii="Palatino Linotype" w:hAnsi="Palatino Linotype"/>
          <w:b/>
        </w:rPr>
        <w:t>,</w:t>
      </w:r>
      <w:r w:rsidR="00DB3A83" w:rsidRPr="006D731E">
        <w:rPr>
          <w:rFonts w:ascii="Palatino Linotype" w:hAnsi="Palatino Linotype"/>
        </w:rPr>
        <w:t xml:space="preserve"> </w:t>
      </w:r>
      <w:r w:rsidR="00CA27A2">
        <w:rPr>
          <w:rFonts w:ascii="Palatino Linotype" w:hAnsi="Palatino Linotype"/>
        </w:rPr>
        <w:t>lo siguiente:</w:t>
      </w:r>
    </w:p>
    <w:p w:rsidR="00CA27A2" w:rsidRDefault="00CA27A2" w:rsidP="006D731E">
      <w:pPr>
        <w:spacing w:line="360" w:lineRule="auto"/>
        <w:jc w:val="both"/>
        <w:rPr>
          <w:rFonts w:ascii="Palatino Linotype" w:hAnsi="Palatino Linotype"/>
        </w:rPr>
      </w:pPr>
    </w:p>
    <w:p w:rsidR="00CA27A2" w:rsidRPr="000C3682" w:rsidRDefault="00CA27A2" w:rsidP="00CA27A2">
      <w:pPr>
        <w:pStyle w:val="Prrafodelista"/>
        <w:ind w:left="709" w:right="333"/>
        <w:jc w:val="both"/>
        <w:rPr>
          <w:rFonts w:ascii="Palatino Linotype" w:hAnsi="Palatino Linotype"/>
          <w:color w:val="000000"/>
          <w:sz w:val="22"/>
          <w:szCs w:val="22"/>
        </w:rPr>
      </w:pPr>
      <w:r w:rsidRPr="000C3682">
        <w:rPr>
          <w:rFonts w:ascii="Palatino Linotype" w:hAnsi="Palatino Linotype"/>
          <w:i/>
          <w:color w:val="000000"/>
          <w:sz w:val="22"/>
          <w:szCs w:val="22"/>
        </w:rPr>
        <w:t xml:space="preserve">“Correos recibidos del 1 de septiembre al 31 de diciembre de 2017 en la cuenta de correo electrónico pecedomex@yahoo.com.mx a cargo del C. Gerardo </w:t>
      </w:r>
      <w:proofErr w:type="spellStart"/>
      <w:r w:rsidRPr="000C3682">
        <w:rPr>
          <w:rFonts w:ascii="Palatino Linotype" w:hAnsi="Palatino Linotype"/>
          <w:i/>
          <w:color w:val="000000"/>
          <w:sz w:val="22"/>
          <w:szCs w:val="22"/>
        </w:rPr>
        <w:t>Lomelín</w:t>
      </w:r>
      <w:proofErr w:type="spellEnd"/>
      <w:r w:rsidRPr="000C3682">
        <w:rPr>
          <w:rFonts w:ascii="Palatino Linotype" w:hAnsi="Palatino Linotype"/>
          <w:i/>
          <w:color w:val="000000"/>
          <w:sz w:val="22"/>
          <w:szCs w:val="22"/>
        </w:rPr>
        <w:t xml:space="preserve"> Cornejo. Correos enviados del 1 de septiembre al 31 de diciembre de 2017, de la cuenta de correo electrónico pecedomex@yahoo.com.mx a cargo del C. Gerardo </w:t>
      </w:r>
      <w:proofErr w:type="spellStart"/>
      <w:r w:rsidRPr="000C3682">
        <w:rPr>
          <w:rFonts w:ascii="Palatino Linotype" w:hAnsi="Palatino Linotype"/>
          <w:i/>
          <w:color w:val="000000"/>
          <w:sz w:val="22"/>
          <w:szCs w:val="22"/>
        </w:rPr>
        <w:t>Lomelín</w:t>
      </w:r>
      <w:proofErr w:type="spellEnd"/>
      <w:r w:rsidRPr="000C3682">
        <w:rPr>
          <w:rFonts w:ascii="Palatino Linotype" w:hAnsi="Palatino Linotype"/>
          <w:i/>
          <w:color w:val="000000"/>
          <w:sz w:val="22"/>
          <w:szCs w:val="22"/>
        </w:rPr>
        <w:t xml:space="preserve"> Cornejo.”</w:t>
      </w:r>
      <w:r w:rsidRPr="000C3682">
        <w:rPr>
          <w:rFonts w:ascii="Palatino Linotype" w:hAnsi="Palatino Linotype"/>
          <w:color w:val="000000"/>
          <w:sz w:val="22"/>
          <w:szCs w:val="22"/>
        </w:rPr>
        <w:t xml:space="preserve"> (Sic)</w:t>
      </w:r>
    </w:p>
    <w:p w:rsidR="00954188" w:rsidRPr="006D731E" w:rsidRDefault="00954188" w:rsidP="006D731E">
      <w:pPr>
        <w:spacing w:line="360" w:lineRule="auto"/>
        <w:jc w:val="both"/>
        <w:rPr>
          <w:rFonts w:ascii="Palatino Linotype" w:hAnsi="Palatino Linotype"/>
        </w:rPr>
      </w:pPr>
    </w:p>
    <w:p w:rsidR="000F0C55" w:rsidRDefault="00A517EA" w:rsidP="006D731E">
      <w:pPr>
        <w:spacing w:line="360" w:lineRule="auto"/>
        <w:jc w:val="both"/>
        <w:rPr>
          <w:rFonts w:ascii="Palatino Linotype" w:hAnsi="Palatino Linotype" w:cs="Arial"/>
        </w:rPr>
      </w:pPr>
      <w:r w:rsidRPr="006D731E">
        <w:rPr>
          <w:rFonts w:ascii="Palatino Linotype" w:hAnsi="Palatino Linotype" w:cs="Arial"/>
        </w:rPr>
        <w:t xml:space="preserve">Así, de las constancias que obran en el </w:t>
      </w:r>
      <w:r w:rsidRPr="006D731E">
        <w:rPr>
          <w:rFonts w:ascii="Palatino Linotype" w:hAnsi="Palatino Linotype" w:cs="Arial"/>
          <w:b/>
        </w:rPr>
        <w:t>SAIMEX</w:t>
      </w:r>
      <w:r w:rsidRPr="006D731E">
        <w:rPr>
          <w:rFonts w:ascii="Palatino Linotype" w:hAnsi="Palatino Linotype" w:cs="Arial"/>
        </w:rPr>
        <w:t xml:space="preserve"> se advierte que </w:t>
      </w:r>
      <w:r w:rsidRPr="006D731E">
        <w:rPr>
          <w:rFonts w:ascii="Palatino Linotype" w:hAnsi="Palatino Linotype" w:cs="Arial"/>
          <w:b/>
        </w:rPr>
        <w:t>EL SUJETO OBLIGADO</w:t>
      </w:r>
      <w:r w:rsidRPr="006D731E">
        <w:rPr>
          <w:rFonts w:ascii="Palatino Linotype" w:hAnsi="Palatino Linotype" w:cs="Arial"/>
        </w:rPr>
        <w:t xml:space="preserve"> </w:t>
      </w:r>
      <w:r w:rsidR="009E545B">
        <w:rPr>
          <w:rFonts w:ascii="Palatino Linotype" w:hAnsi="Palatino Linotype" w:cs="Arial"/>
        </w:rPr>
        <w:t xml:space="preserve">proporcionó </w:t>
      </w:r>
      <w:r w:rsidR="00166E4A">
        <w:rPr>
          <w:rFonts w:ascii="Palatino Linotype" w:hAnsi="Palatino Linotype" w:cs="Arial"/>
        </w:rPr>
        <w:t xml:space="preserve">el listado </w:t>
      </w:r>
      <w:r w:rsidR="009E545B">
        <w:rPr>
          <w:rFonts w:ascii="Palatino Linotype" w:hAnsi="Palatino Linotype" w:cs="Arial"/>
        </w:rPr>
        <w:t>los correos electrónicos env</w:t>
      </w:r>
      <w:r w:rsidR="00166E4A">
        <w:rPr>
          <w:rFonts w:ascii="Palatino Linotype" w:hAnsi="Palatino Linotype" w:cs="Arial"/>
        </w:rPr>
        <w:t xml:space="preserve">iados y recibidos de la cuenta </w:t>
      </w:r>
      <w:r w:rsidR="008279B1">
        <w:rPr>
          <w:rFonts w:ascii="Palatino Linotype" w:hAnsi="Palatino Linotype" w:cs="Arial"/>
        </w:rPr>
        <w:t xml:space="preserve">requerida </w:t>
      </w:r>
      <w:r w:rsidR="00166E4A">
        <w:rPr>
          <w:rFonts w:ascii="Palatino Linotype" w:hAnsi="Palatino Linotype" w:cs="Arial"/>
        </w:rPr>
        <w:t>durante la temporalidad de referencia.</w:t>
      </w:r>
    </w:p>
    <w:p w:rsidR="00166E4A" w:rsidRPr="006D731E" w:rsidRDefault="00166E4A" w:rsidP="006D731E">
      <w:pPr>
        <w:spacing w:line="360" w:lineRule="auto"/>
        <w:jc w:val="both"/>
        <w:rPr>
          <w:rFonts w:ascii="Palatino Linotype" w:hAnsi="Palatino Linotype" w:cs="Arial"/>
        </w:rPr>
      </w:pPr>
    </w:p>
    <w:p w:rsidR="00A517EA" w:rsidRPr="006D731E" w:rsidRDefault="00A517EA" w:rsidP="006D731E">
      <w:pPr>
        <w:spacing w:line="360" w:lineRule="auto"/>
        <w:jc w:val="both"/>
        <w:rPr>
          <w:rFonts w:ascii="Palatino Linotype" w:hAnsi="Palatino Linotype" w:cs="Arial"/>
        </w:rPr>
      </w:pPr>
      <w:r w:rsidRPr="006D731E">
        <w:rPr>
          <w:rFonts w:ascii="Palatino Linotype" w:hAnsi="Palatino Linotype"/>
          <w:lang w:eastAsia="es-MX"/>
        </w:rPr>
        <w:t xml:space="preserve">Inconforme con la respuesta, </w:t>
      </w:r>
      <w:r w:rsidRPr="006D731E">
        <w:rPr>
          <w:rFonts w:ascii="Palatino Linotype" w:hAnsi="Palatino Linotype"/>
          <w:b/>
          <w:lang w:eastAsia="es-MX"/>
        </w:rPr>
        <w:t>EL RECURRENTE</w:t>
      </w:r>
      <w:r w:rsidRPr="006D731E">
        <w:rPr>
          <w:rFonts w:ascii="Palatino Linotype" w:hAnsi="Palatino Linotype"/>
          <w:lang w:eastAsia="es-MX"/>
        </w:rPr>
        <w:t xml:space="preserve"> </w:t>
      </w:r>
      <w:r w:rsidRPr="006D731E">
        <w:rPr>
          <w:rFonts w:ascii="Palatino Linotype" w:hAnsi="Palatino Linotype" w:cs="Arial"/>
        </w:rPr>
        <w:t>interpuso el recurso de revisión de mérito</w:t>
      </w:r>
      <w:r w:rsidR="00166E4A">
        <w:rPr>
          <w:rFonts w:ascii="Palatino Linotype" w:hAnsi="Palatino Linotype" w:cs="Arial"/>
        </w:rPr>
        <w:t>,</w:t>
      </w:r>
      <w:r w:rsidRPr="006D731E">
        <w:rPr>
          <w:rFonts w:ascii="Palatino Linotype" w:hAnsi="Palatino Linotype" w:cs="Arial"/>
        </w:rPr>
        <w:t xml:space="preserve"> señalando como razones o motivo</w:t>
      </w:r>
      <w:r w:rsidR="00964748">
        <w:rPr>
          <w:rFonts w:ascii="Palatino Linotype" w:hAnsi="Palatino Linotype" w:cs="Arial"/>
        </w:rPr>
        <w:t xml:space="preserve">s de inconformidad </w:t>
      </w:r>
      <w:r w:rsidR="009E545B">
        <w:rPr>
          <w:rFonts w:ascii="Palatino Linotype" w:hAnsi="Palatino Linotype" w:cs="Arial"/>
        </w:rPr>
        <w:t>que había solicitado el contenido de los correos en su totalidad</w:t>
      </w:r>
      <w:r w:rsidR="00FA5F51" w:rsidRPr="006D731E">
        <w:rPr>
          <w:rFonts w:ascii="Palatino Linotype" w:hAnsi="Palatino Linotype" w:cs="Arial"/>
        </w:rPr>
        <w:t>.</w:t>
      </w:r>
    </w:p>
    <w:p w:rsidR="000F0C55" w:rsidRPr="006D731E" w:rsidRDefault="000F0C55" w:rsidP="006D731E">
      <w:pPr>
        <w:spacing w:line="360" w:lineRule="auto"/>
        <w:jc w:val="both"/>
        <w:rPr>
          <w:rFonts w:ascii="Palatino Linotype" w:hAnsi="Palatino Linotype" w:cs="Arial"/>
        </w:rPr>
      </w:pPr>
    </w:p>
    <w:p w:rsidR="00954188" w:rsidRDefault="00D130EC" w:rsidP="00D130EC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Así, del estudio al expediente electrónico, la Ponencia </w:t>
      </w:r>
      <w:proofErr w:type="spellStart"/>
      <w:r>
        <w:rPr>
          <w:rFonts w:ascii="Palatino Linotype" w:hAnsi="Palatino Linotype" w:cs="Arial"/>
        </w:rPr>
        <w:t>Resolutora</w:t>
      </w:r>
      <w:proofErr w:type="spellEnd"/>
      <w:r>
        <w:rPr>
          <w:rFonts w:ascii="Palatino Linotype" w:hAnsi="Palatino Linotype" w:cs="Arial"/>
        </w:rPr>
        <w:t xml:space="preserve"> determinó </w:t>
      </w:r>
      <w:r w:rsidR="009E545B">
        <w:rPr>
          <w:rFonts w:ascii="Palatino Linotype" w:hAnsi="Palatino Linotype" w:cs="Arial"/>
          <w:b/>
        </w:rPr>
        <w:t>MODIFICAR</w:t>
      </w:r>
      <w:r w:rsidR="00954188" w:rsidRPr="00954188">
        <w:rPr>
          <w:rFonts w:ascii="Palatino Linotype" w:hAnsi="Palatino Linotype" w:cs="Arial"/>
          <w:b/>
        </w:rPr>
        <w:t xml:space="preserve"> </w:t>
      </w:r>
      <w:r w:rsidR="009E545B">
        <w:rPr>
          <w:rFonts w:ascii="Palatino Linotype" w:hAnsi="Palatino Linotype" w:cs="Arial"/>
        </w:rPr>
        <w:t>la respuesta del</w:t>
      </w:r>
      <w:r w:rsidR="00954188" w:rsidRPr="00954188">
        <w:rPr>
          <w:rFonts w:ascii="Palatino Linotype" w:hAnsi="Palatino Linotype" w:cs="Arial"/>
          <w:b/>
        </w:rPr>
        <w:t xml:space="preserve"> SUJETO OBLIGADO</w:t>
      </w:r>
      <w:r w:rsidR="00954188">
        <w:rPr>
          <w:rFonts w:ascii="Palatino Linotype" w:hAnsi="Palatino Linotype" w:cs="Arial"/>
        </w:rPr>
        <w:t xml:space="preserve"> </w:t>
      </w:r>
      <w:r w:rsidR="009E545B">
        <w:rPr>
          <w:rFonts w:ascii="Palatino Linotype" w:hAnsi="Palatino Linotype" w:cs="Arial"/>
        </w:rPr>
        <w:t>ordenando la entrega de la información siguiente:</w:t>
      </w:r>
    </w:p>
    <w:p w:rsidR="009E545B" w:rsidRPr="009E545B" w:rsidRDefault="009E545B" w:rsidP="009E545B">
      <w:pPr>
        <w:pStyle w:val="Prrafodelista"/>
        <w:numPr>
          <w:ilvl w:val="0"/>
          <w:numId w:val="1"/>
        </w:numPr>
        <w:spacing w:before="240" w:after="240"/>
        <w:ind w:left="851" w:right="757" w:hanging="76"/>
        <w:jc w:val="both"/>
        <w:rPr>
          <w:rFonts w:ascii="Palatino Linotype" w:hAnsi="Palatino Linotype" w:cs="Arial"/>
          <w:i/>
          <w:sz w:val="22"/>
          <w:szCs w:val="22"/>
        </w:rPr>
      </w:pPr>
      <w:r w:rsidRPr="009E545B">
        <w:rPr>
          <w:rFonts w:ascii="Palatino Linotype" w:hAnsi="Palatino Linotype" w:cs="Arial"/>
          <w:i/>
          <w:sz w:val="22"/>
          <w:szCs w:val="22"/>
        </w:rPr>
        <w:t>Correos electrónicos enviados y recibidos de la cuenta que refiere la solicitud de información 00431/SE/IP/2018, del periodo comprendido del uno (01) de septiembre al treinta y uno (31) de diciembre de 2017.</w:t>
      </w:r>
    </w:p>
    <w:p w:rsidR="009E545B" w:rsidRPr="009E545B" w:rsidRDefault="009E545B" w:rsidP="009E545B">
      <w:pPr>
        <w:spacing w:before="240" w:after="240"/>
        <w:ind w:left="851" w:right="757"/>
        <w:jc w:val="both"/>
        <w:rPr>
          <w:rFonts w:ascii="Palatino Linotype" w:eastAsia="Calibri" w:hAnsi="Palatino Linotype" w:cs="Arial"/>
          <w:i/>
          <w:color w:val="000000" w:themeColor="text1"/>
          <w:sz w:val="22"/>
          <w:szCs w:val="22"/>
        </w:rPr>
      </w:pPr>
      <w:r w:rsidRPr="009E545B">
        <w:rPr>
          <w:rFonts w:ascii="Palatino Linotype" w:eastAsia="Calibri" w:hAnsi="Palatino Linotype" w:cs="Arial"/>
          <w:i/>
          <w:color w:val="000000" w:themeColor="text1"/>
          <w:sz w:val="22"/>
          <w:szCs w:val="22"/>
        </w:rPr>
        <w:t xml:space="preserve">En caso de que en dichos documentos se adviertan datos personales se deberá emitir el Acuerdo del Comité de Transparencia en términos de los artículos 49 fracción VIII y 132 fracción II de la Ley de Transparencia y Acceso a la Información Pública del </w:t>
      </w:r>
      <w:r w:rsidRPr="009E545B">
        <w:rPr>
          <w:rFonts w:ascii="Palatino Linotype" w:eastAsia="Calibri" w:hAnsi="Palatino Linotype" w:cs="Arial"/>
          <w:i/>
          <w:color w:val="000000" w:themeColor="text1"/>
          <w:sz w:val="22"/>
          <w:szCs w:val="22"/>
        </w:rPr>
        <w:lastRenderedPageBreak/>
        <w:t>Estado de México y Municipios, en el que funde y motive las razones sobre los datos que se supriman o eliminen dentro del soporte documental respectivo objeto de las versiones públicas que se formulen y se ponga a disposición de la parte recurrente.</w:t>
      </w:r>
    </w:p>
    <w:p w:rsidR="00954188" w:rsidRPr="006A52AA" w:rsidRDefault="00954188" w:rsidP="00D130EC">
      <w:pPr>
        <w:spacing w:line="360" w:lineRule="auto"/>
        <w:jc w:val="both"/>
        <w:rPr>
          <w:rFonts w:ascii="Palatino Linotype" w:hAnsi="Palatino Linotype" w:cs="Arial"/>
        </w:rPr>
      </w:pPr>
    </w:p>
    <w:p w:rsidR="00D130EC" w:rsidRDefault="00D130EC" w:rsidP="00D130EC">
      <w:pPr>
        <w:spacing w:line="360" w:lineRule="auto"/>
        <w:jc w:val="both"/>
        <w:rPr>
          <w:rFonts w:ascii="Palatino Linotype" w:hAnsi="Palatino Linotype" w:cs="Arial"/>
        </w:rPr>
      </w:pPr>
      <w:r w:rsidRPr="001D3F57">
        <w:rPr>
          <w:rFonts w:ascii="Palatino Linotype" w:hAnsi="Palatino Linotype" w:cs="Arial"/>
        </w:rPr>
        <w:t>En ese s</w:t>
      </w:r>
      <w:r w:rsidR="00964748">
        <w:rPr>
          <w:rFonts w:ascii="Palatino Linotype" w:hAnsi="Palatino Linotype" w:cs="Arial"/>
        </w:rPr>
        <w:t>entido, la que suscribe reitera</w:t>
      </w:r>
      <w:r w:rsidRPr="001D3F57">
        <w:rPr>
          <w:rFonts w:ascii="Palatino Linotype" w:hAnsi="Palatino Linotype" w:cs="Arial"/>
        </w:rPr>
        <w:t xml:space="preserve"> que si bien coincide en términos generales </w:t>
      </w:r>
      <w:r>
        <w:rPr>
          <w:rFonts w:ascii="Palatino Linotype" w:hAnsi="Palatino Linotype" w:cs="Arial"/>
        </w:rPr>
        <w:t>con el sentido de la resolución e</w:t>
      </w:r>
      <w:r w:rsidRPr="001D3F57">
        <w:rPr>
          <w:rFonts w:ascii="Palatino Linotype" w:hAnsi="Palatino Linotype" w:cs="Arial"/>
        </w:rPr>
        <w:t xml:space="preserve">n comento, </w:t>
      </w:r>
      <w:r w:rsidR="00954188">
        <w:rPr>
          <w:rFonts w:ascii="Palatino Linotype" w:hAnsi="Palatino Linotype" w:cs="Arial"/>
        </w:rPr>
        <w:t>considero</w:t>
      </w:r>
      <w:r w:rsidRPr="001D3F57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que la Ponencia </w:t>
      </w:r>
      <w:proofErr w:type="spellStart"/>
      <w:r>
        <w:rPr>
          <w:rFonts w:ascii="Palatino Linotype" w:hAnsi="Palatino Linotype" w:cs="Arial"/>
        </w:rPr>
        <w:t>Resolutora</w:t>
      </w:r>
      <w:proofErr w:type="spellEnd"/>
      <w:r>
        <w:rPr>
          <w:rFonts w:ascii="Palatino Linotype" w:hAnsi="Palatino Linotype" w:cs="Arial"/>
        </w:rPr>
        <w:t xml:space="preserve"> </w:t>
      </w:r>
      <w:r w:rsidR="00964748">
        <w:rPr>
          <w:rFonts w:ascii="Palatino Linotype" w:hAnsi="Palatino Linotype" w:cs="Arial"/>
        </w:rPr>
        <w:t>debió</w:t>
      </w:r>
      <w:r w:rsidR="00954188">
        <w:rPr>
          <w:rFonts w:ascii="Palatino Linotype" w:hAnsi="Palatino Linotype" w:cs="Arial"/>
        </w:rPr>
        <w:t xml:space="preserve"> precisar que</w:t>
      </w:r>
      <w:r>
        <w:rPr>
          <w:rFonts w:ascii="Palatino Linotype" w:hAnsi="Palatino Linotype" w:cs="Arial"/>
        </w:rPr>
        <w:t xml:space="preserve"> </w:t>
      </w:r>
      <w:r w:rsidR="00624DAF">
        <w:rPr>
          <w:rFonts w:ascii="Palatino Linotype" w:hAnsi="Palatino Linotype" w:cs="Arial"/>
        </w:rPr>
        <w:t>para el caso de que dentro de estos correos electrónicos</w:t>
      </w:r>
      <w:r w:rsidR="00624DAF" w:rsidRPr="00624DAF">
        <w:rPr>
          <w:rFonts w:ascii="Palatino Linotype" w:hAnsi="Palatino Linotype" w:cs="Arial"/>
        </w:rPr>
        <w:t>, parte de la información solicitada encuadre con alguna cau</w:t>
      </w:r>
      <w:r w:rsidR="00166E4A">
        <w:rPr>
          <w:rFonts w:ascii="Palatino Linotype" w:hAnsi="Palatino Linotype" w:cs="Arial"/>
        </w:rPr>
        <w:t>sal prevista en el</w:t>
      </w:r>
      <w:r w:rsidR="00624DAF">
        <w:rPr>
          <w:rFonts w:ascii="Palatino Linotype" w:hAnsi="Palatino Linotype" w:cs="Arial"/>
        </w:rPr>
        <w:t xml:space="preserve"> artículo 140 de la Ley de Transparencia y Acceso a la Información Pública del Estado de México y Municipios</w:t>
      </w:r>
      <w:r w:rsidR="008279B1">
        <w:rPr>
          <w:rFonts w:ascii="Palatino Linotype" w:hAnsi="Palatino Linotype" w:cs="Arial"/>
        </w:rPr>
        <w:t>, debería</w:t>
      </w:r>
      <w:r w:rsidR="00624DAF" w:rsidRPr="00624DAF">
        <w:rPr>
          <w:rFonts w:ascii="Palatino Linotype" w:hAnsi="Palatino Linotype" w:cs="Arial"/>
        </w:rPr>
        <w:t xml:space="preserve"> elaborar un Acuerdo a través del</w:t>
      </w:r>
      <w:r w:rsidR="008279B1">
        <w:rPr>
          <w:rFonts w:ascii="Palatino Linotype" w:hAnsi="Palatino Linotype" w:cs="Arial"/>
        </w:rPr>
        <w:t xml:space="preserve"> cual el</w:t>
      </w:r>
      <w:r w:rsidR="00624DAF" w:rsidRPr="00624DAF">
        <w:rPr>
          <w:rFonts w:ascii="Palatino Linotype" w:hAnsi="Palatino Linotype" w:cs="Arial"/>
        </w:rPr>
        <w:t xml:space="preserve"> Comité de Transparencia</w:t>
      </w:r>
      <w:r w:rsidR="00624DAF">
        <w:rPr>
          <w:rFonts w:ascii="Palatino Linotype" w:hAnsi="Palatino Linotype" w:cs="Arial"/>
        </w:rPr>
        <w:t xml:space="preserve">, </w:t>
      </w:r>
      <w:r w:rsidR="00624DAF" w:rsidRPr="00624DAF">
        <w:rPr>
          <w:rFonts w:ascii="Palatino Linotype" w:hAnsi="Palatino Linotype" w:cs="Arial"/>
        </w:rPr>
        <w:t xml:space="preserve">funde y motive la clasificación de dicha información como reservada, en términos de los artículos 129 y 141 de la citada ley de la transparencia, debiendo notificarlo al </w:t>
      </w:r>
      <w:r w:rsidR="00624DAF" w:rsidRPr="00624DAF">
        <w:rPr>
          <w:rFonts w:ascii="Palatino Linotype" w:hAnsi="Palatino Linotype" w:cs="Arial"/>
          <w:b/>
        </w:rPr>
        <w:t>RECURRENTE</w:t>
      </w:r>
      <w:r w:rsidR="00166E4A">
        <w:rPr>
          <w:rFonts w:ascii="Palatino Linotype" w:hAnsi="Palatino Linotype" w:cs="Arial"/>
        </w:rPr>
        <w:t xml:space="preserve"> mismos que se insertan en su literalidad para mayor referencia.</w:t>
      </w:r>
    </w:p>
    <w:p w:rsidR="00624DAF" w:rsidRDefault="00624DAF" w:rsidP="00D130EC">
      <w:pPr>
        <w:spacing w:line="360" w:lineRule="auto"/>
        <w:jc w:val="both"/>
        <w:rPr>
          <w:rFonts w:ascii="Palatino Linotype" w:hAnsi="Palatino Linotype" w:cs="Arial"/>
        </w:rPr>
      </w:pPr>
    </w:p>
    <w:p w:rsidR="00624DAF" w:rsidRDefault="00624DAF" w:rsidP="00624DAF">
      <w:pPr>
        <w:ind w:left="709" w:right="616"/>
        <w:jc w:val="both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b/>
          <w:i/>
          <w:sz w:val="22"/>
          <w:szCs w:val="22"/>
        </w:rPr>
        <w:t>“</w:t>
      </w:r>
      <w:r w:rsidRPr="00624DAF">
        <w:rPr>
          <w:rFonts w:ascii="Palatino Linotype" w:hAnsi="Palatino Linotype"/>
          <w:b/>
          <w:i/>
          <w:sz w:val="22"/>
          <w:szCs w:val="22"/>
        </w:rPr>
        <w:t>Artículo 140</w:t>
      </w:r>
      <w:r w:rsidRPr="00624DAF">
        <w:rPr>
          <w:rFonts w:ascii="Palatino Linotype" w:hAnsi="Palatino Linotype"/>
          <w:i/>
          <w:sz w:val="22"/>
          <w:szCs w:val="22"/>
        </w:rPr>
        <w:t>. El acceso a la información pública será restringido excepcionalmente, cuando por razones de interés público, ésta sea clasificada como reservada, conforme a los criterios siguientes:</w:t>
      </w:r>
    </w:p>
    <w:p w:rsidR="00624DAF" w:rsidRPr="00624DAF" w:rsidRDefault="00624DAF" w:rsidP="00624DAF">
      <w:pPr>
        <w:ind w:left="709" w:right="616"/>
        <w:jc w:val="both"/>
        <w:rPr>
          <w:rFonts w:ascii="Palatino Linotype" w:hAnsi="Palatino Linotype"/>
          <w:i/>
          <w:sz w:val="22"/>
          <w:szCs w:val="22"/>
        </w:rPr>
      </w:pPr>
    </w:p>
    <w:p w:rsidR="00624DAF" w:rsidRPr="00624DAF" w:rsidRDefault="00624DAF" w:rsidP="00624DAF">
      <w:pPr>
        <w:ind w:left="709" w:right="616"/>
        <w:jc w:val="both"/>
        <w:rPr>
          <w:rFonts w:ascii="Palatino Linotype" w:hAnsi="Palatino Linotype"/>
          <w:i/>
          <w:sz w:val="22"/>
          <w:szCs w:val="22"/>
        </w:rPr>
      </w:pPr>
      <w:r w:rsidRPr="00624DAF">
        <w:rPr>
          <w:rFonts w:ascii="Palatino Linotype" w:hAnsi="Palatino Linotype"/>
          <w:b/>
          <w:i/>
          <w:sz w:val="22"/>
          <w:szCs w:val="22"/>
        </w:rPr>
        <w:t xml:space="preserve"> I.</w:t>
      </w:r>
      <w:r w:rsidRPr="00624DAF">
        <w:rPr>
          <w:rFonts w:ascii="Palatino Linotype" w:hAnsi="Palatino Linotype"/>
          <w:i/>
          <w:sz w:val="22"/>
          <w:szCs w:val="22"/>
        </w:rPr>
        <w:t xml:space="preserve"> Comprometa la seguridad pública y cuente con un propósito genuino y un efecto demostrable; </w:t>
      </w:r>
    </w:p>
    <w:p w:rsidR="00624DAF" w:rsidRPr="00624DAF" w:rsidRDefault="00624DAF" w:rsidP="00624DAF">
      <w:pPr>
        <w:ind w:left="709" w:right="616"/>
        <w:jc w:val="both"/>
        <w:rPr>
          <w:rFonts w:ascii="Palatino Linotype" w:hAnsi="Palatino Linotype"/>
          <w:i/>
          <w:sz w:val="22"/>
          <w:szCs w:val="22"/>
        </w:rPr>
      </w:pPr>
    </w:p>
    <w:p w:rsidR="00624DAF" w:rsidRPr="00624DAF" w:rsidRDefault="00624DAF" w:rsidP="00624DAF">
      <w:pPr>
        <w:ind w:left="709" w:right="616"/>
        <w:jc w:val="both"/>
        <w:rPr>
          <w:rFonts w:ascii="Palatino Linotype" w:hAnsi="Palatino Linotype"/>
          <w:i/>
          <w:sz w:val="22"/>
          <w:szCs w:val="22"/>
        </w:rPr>
      </w:pPr>
      <w:r w:rsidRPr="00624DAF">
        <w:rPr>
          <w:rFonts w:ascii="Palatino Linotype" w:hAnsi="Palatino Linotype"/>
          <w:b/>
          <w:i/>
          <w:sz w:val="22"/>
          <w:szCs w:val="22"/>
        </w:rPr>
        <w:t>II.</w:t>
      </w:r>
      <w:r w:rsidRPr="00624DAF">
        <w:rPr>
          <w:rFonts w:ascii="Palatino Linotype" w:hAnsi="Palatino Linotype"/>
          <w:i/>
          <w:sz w:val="22"/>
          <w:szCs w:val="22"/>
        </w:rPr>
        <w:t xml:space="preserve"> Pueda menoscabar la conducción de las negociaciones y relaciones internacionales; </w:t>
      </w:r>
    </w:p>
    <w:p w:rsidR="00624DAF" w:rsidRPr="00624DAF" w:rsidRDefault="00624DAF" w:rsidP="00624DAF">
      <w:pPr>
        <w:ind w:left="709" w:right="616"/>
        <w:jc w:val="both"/>
        <w:rPr>
          <w:rFonts w:ascii="Palatino Linotype" w:hAnsi="Palatino Linotype"/>
          <w:i/>
          <w:sz w:val="22"/>
          <w:szCs w:val="22"/>
        </w:rPr>
      </w:pPr>
    </w:p>
    <w:p w:rsidR="00624DAF" w:rsidRPr="00624DAF" w:rsidRDefault="00624DAF" w:rsidP="00624DAF">
      <w:pPr>
        <w:ind w:left="709" w:right="616"/>
        <w:jc w:val="both"/>
        <w:rPr>
          <w:rFonts w:ascii="Palatino Linotype" w:hAnsi="Palatino Linotype"/>
          <w:i/>
          <w:sz w:val="22"/>
          <w:szCs w:val="22"/>
        </w:rPr>
      </w:pPr>
      <w:r w:rsidRPr="00624DAF">
        <w:rPr>
          <w:rFonts w:ascii="Palatino Linotype" w:hAnsi="Palatino Linotype"/>
          <w:b/>
          <w:i/>
          <w:sz w:val="22"/>
          <w:szCs w:val="22"/>
        </w:rPr>
        <w:t>III</w:t>
      </w:r>
      <w:r w:rsidRPr="00624DAF">
        <w:rPr>
          <w:rFonts w:ascii="Palatino Linotype" w:hAnsi="Palatino Linotype"/>
          <w:i/>
          <w:sz w:val="22"/>
          <w:szCs w:val="22"/>
        </w:rPr>
        <w:t xml:space="preserve">. Se entregue a la Entidad expresamente con ese carácter o el de confidencialidad por otro u otros sujetos de derecho internacional, excepto cuando se trate de violaciones graves de derechos humanos o delitos de lesa humanidad de conformidad con el derecho internacional; IV. Ponga en riesgo la vida, la seguridad o la salud de una persona física; </w:t>
      </w:r>
    </w:p>
    <w:p w:rsidR="00624DAF" w:rsidRPr="00624DAF" w:rsidRDefault="00624DAF" w:rsidP="00624DAF">
      <w:pPr>
        <w:ind w:left="709" w:right="616"/>
        <w:jc w:val="both"/>
        <w:rPr>
          <w:rFonts w:ascii="Palatino Linotype" w:hAnsi="Palatino Linotype"/>
          <w:i/>
          <w:sz w:val="22"/>
          <w:szCs w:val="22"/>
        </w:rPr>
      </w:pPr>
    </w:p>
    <w:p w:rsidR="00624DAF" w:rsidRPr="00624DAF" w:rsidRDefault="00624DAF" w:rsidP="00624DAF">
      <w:pPr>
        <w:ind w:left="709" w:right="616"/>
        <w:jc w:val="both"/>
        <w:rPr>
          <w:rFonts w:ascii="Palatino Linotype" w:hAnsi="Palatino Linotype"/>
          <w:i/>
          <w:sz w:val="22"/>
          <w:szCs w:val="22"/>
        </w:rPr>
      </w:pPr>
      <w:r w:rsidRPr="00624DAF">
        <w:rPr>
          <w:rFonts w:ascii="Palatino Linotype" w:hAnsi="Palatino Linotype"/>
          <w:b/>
          <w:i/>
          <w:sz w:val="22"/>
          <w:szCs w:val="22"/>
        </w:rPr>
        <w:t>V</w:t>
      </w:r>
      <w:r w:rsidRPr="00624DAF">
        <w:rPr>
          <w:rFonts w:ascii="Palatino Linotype" w:hAnsi="Palatino Linotype"/>
          <w:i/>
          <w:sz w:val="22"/>
          <w:szCs w:val="22"/>
        </w:rPr>
        <w:t>. Aquella cuya divulgación obstruya o pueda causar un serio perjuicio a:</w:t>
      </w:r>
    </w:p>
    <w:p w:rsidR="00624DAF" w:rsidRPr="00624DAF" w:rsidRDefault="00624DAF" w:rsidP="00624DAF">
      <w:pPr>
        <w:ind w:left="709" w:right="616"/>
        <w:jc w:val="both"/>
        <w:rPr>
          <w:rFonts w:ascii="Palatino Linotype" w:hAnsi="Palatino Linotype"/>
          <w:i/>
          <w:sz w:val="22"/>
          <w:szCs w:val="22"/>
        </w:rPr>
      </w:pPr>
    </w:p>
    <w:p w:rsidR="00624DAF" w:rsidRPr="00624DAF" w:rsidRDefault="00624DAF" w:rsidP="00624DAF">
      <w:pPr>
        <w:ind w:left="709" w:right="616"/>
        <w:jc w:val="both"/>
        <w:rPr>
          <w:rFonts w:ascii="Palatino Linotype" w:hAnsi="Palatino Linotype"/>
          <w:i/>
          <w:sz w:val="22"/>
          <w:szCs w:val="22"/>
        </w:rPr>
      </w:pPr>
      <w:r w:rsidRPr="00624DAF">
        <w:rPr>
          <w:rFonts w:ascii="Palatino Linotype" w:hAnsi="Palatino Linotype"/>
          <w:i/>
          <w:sz w:val="22"/>
          <w:szCs w:val="22"/>
        </w:rPr>
        <w:lastRenderedPageBreak/>
        <w:t xml:space="preserve"> 1. Las actividades de fiscalización, verificación, inspección, comprobación y auditoría sobre el cumplimiento de las Leyes; o </w:t>
      </w:r>
    </w:p>
    <w:p w:rsidR="00624DAF" w:rsidRPr="00624DAF" w:rsidRDefault="00624DAF" w:rsidP="00624DAF">
      <w:pPr>
        <w:ind w:left="709" w:right="616"/>
        <w:jc w:val="both"/>
        <w:rPr>
          <w:rFonts w:ascii="Palatino Linotype" w:hAnsi="Palatino Linotype"/>
          <w:i/>
          <w:sz w:val="22"/>
          <w:szCs w:val="22"/>
        </w:rPr>
      </w:pPr>
      <w:r w:rsidRPr="00624DAF">
        <w:rPr>
          <w:rFonts w:ascii="Palatino Linotype" w:hAnsi="Palatino Linotype"/>
          <w:i/>
          <w:sz w:val="22"/>
          <w:szCs w:val="22"/>
        </w:rPr>
        <w:t xml:space="preserve">2. La recaudación de las contribuciones. </w:t>
      </w:r>
    </w:p>
    <w:p w:rsidR="00624DAF" w:rsidRPr="00624DAF" w:rsidRDefault="00624DAF" w:rsidP="00624DAF">
      <w:pPr>
        <w:ind w:left="709" w:right="616"/>
        <w:jc w:val="both"/>
        <w:rPr>
          <w:rFonts w:ascii="Palatino Linotype" w:hAnsi="Palatino Linotype"/>
          <w:i/>
          <w:sz w:val="22"/>
          <w:szCs w:val="22"/>
        </w:rPr>
      </w:pPr>
    </w:p>
    <w:p w:rsidR="00624DAF" w:rsidRPr="00624DAF" w:rsidRDefault="00624DAF" w:rsidP="00624DAF">
      <w:pPr>
        <w:ind w:left="709" w:right="616"/>
        <w:jc w:val="both"/>
        <w:rPr>
          <w:rFonts w:ascii="Palatino Linotype" w:hAnsi="Palatino Linotype"/>
          <w:i/>
          <w:sz w:val="22"/>
          <w:szCs w:val="22"/>
        </w:rPr>
      </w:pPr>
      <w:r w:rsidRPr="00624DAF">
        <w:rPr>
          <w:rFonts w:ascii="Palatino Linotype" w:hAnsi="Palatino Linotype"/>
          <w:b/>
          <w:i/>
          <w:sz w:val="22"/>
          <w:szCs w:val="22"/>
        </w:rPr>
        <w:t>VI.</w:t>
      </w:r>
      <w:r w:rsidRPr="00624DAF">
        <w:rPr>
          <w:rFonts w:ascii="Palatino Linotype" w:hAnsi="Palatino Linotype"/>
          <w:i/>
          <w:sz w:val="22"/>
          <w:szCs w:val="22"/>
        </w:rPr>
        <w:t xml:space="preserve"> Pueda causar daño u obstruya la prevención o persecución de los delitos, altere el proceso de investigación de las carpetas de investigación, afecte o vulnere la conducción o los derechos del debido proceso en los procedimientos judiciales o administrativos, incluidos los de quejas, denuncias, inconformidades, responsabilidades administrativas y resarcitorias en tanto no hayan quedado firmes o afecte la administración de justicia o la seguridad de un denunciante, querellante o testigo, así como sus familias, en los términos de las disposiciones jurídicas aplicables; </w:t>
      </w:r>
    </w:p>
    <w:p w:rsidR="00624DAF" w:rsidRPr="00624DAF" w:rsidRDefault="00624DAF" w:rsidP="00624DAF">
      <w:pPr>
        <w:ind w:left="709" w:right="616"/>
        <w:jc w:val="both"/>
        <w:rPr>
          <w:rFonts w:ascii="Palatino Linotype" w:hAnsi="Palatino Linotype"/>
          <w:i/>
          <w:sz w:val="22"/>
          <w:szCs w:val="22"/>
        </w:rPr>
      </w:pPr>
    </w:p>
    <w:p w:rsidR="00624DAF" w:rsidRPr="00624DAF" w:rsidRDefault="00624DAF" w:rsidP="00624DAF">
      <w:pPr>
        <w:ind w:left="709" w:right="616"/>
        <w:jc w:val="both"/>
        <w:rPr>
          <w:rFonts w:ascii="Palatino Linotype" w:hAnsi="Palatino Linotype"/>
          <w:i/>
          <w:sz w:val="22"/>
          <w:szCs w:val="22"/>
        </w:rPr>
      </w:pPr>
      <w:r w:rsidRPr="00624DAF">
        <w:rPr>
          <w:rFonts w:ascii="Palatino Linotype" w:hAnsi="Palatino Linotype"/>
          <w:b/>
          <w:i/>
          <w:sz w:val="22"/>
          <w:szCs w:val="22"/>
        </w:rPr>
        <w:t>VII.</w:t>
      </w:r>
      <w:r w:rsidRPr="00624DAF">
        <w:rPr>
          <w:rFonts w:ascii="Palatino Linotype" w:hAnsi="Palatino Linotype"/>
          <w:i/>
          <w:sz w:val="22"/>
          <w:szCs w:val="22"/>
        </w:rPr>
        <w:t xml:space="preserve"> La que contengan las opiniones, recomendaciones o puntos de vista que formen parte del proceso deliberativo de los servidores públicos, hasta en tanto sea adoptada la decisión definitiva, la cual deberá estar documentada; </w:t>
      </w:r>
    </w:p>
    <w:p w:rsidR="00624DAF" w:rsidRPr="00624DAF" w:rsidRDefault="00624DAF" w:rsidP="00624DAF">
      <w:pPr>
        <w:ind w:left="709" w:right="616"/>
        <w:jc w:val="both"/>
        <w:rPr>
          <w:rFonts w:ascii="Palatino Linotype" w:hAnsi="Palatino Linotype"/>
          <w:i/>
          <w:sz w:val="22"/>
          <w:szCs w:val="22"/>
        </w:rPr>
      </w:pPr>
    </w:p>
    <w:p w:rsidR="00624DAF" w:rsidRPr="00624DAF" w:rsidRDefault="00624DAF" w:rsidP="00624DAF">
      <w:pPr>
        <w:ind w:left="709" w:right="616"/>
        <w:jc w:val="both"/>
        <w:rPr>
          <w:rFonts w:ascii="Palatino Linotype" w:hAnsi="Palatino Linotype"/>
          <w:i/>
          <w:sz w:val="22"/>
          <w:szCs w:val="22"/>
        </w:rPr>
      </w:pPr>
      <w:r w:rsidRPr="00624DAF">
        <w:rPr>
          <w:rFonts w:ascii="Palatino Linotype" w:hAnsi="Palatino Linotype"/>
          <w:b/>
          <w:i/>
          <w:sz w:val="22"/>
          <w:szCs w:val="22"/>
        </w:rPr>
        <w:t>VIII.</w:t>
      </w:r>
      <w:r w:rsidRPr="00624DAF">
        <w:rPr>
          <w:rFonts w:ascii="Palatino Linotype" w:hAnsi="Palatino Linotype"/>
          <w:i/>
          <w:sz w:val="22"/>
          <w:szCs w:val="22"/>
        </w:rPr>
        <w:t xml:space="preserve"> Vulnere la conducción de los expedientes judiciales o de los procedimientos administrativos seguidos en forma de juicio, en tanto no hayan quedado firmes;</w:t>
      </w:r>
    </w:p>
    <w:p w:rsidR="00624DAF" w:rsidRPr="00624DAF" w:rsidRDefault="00624DAF" w:rsidP="00624DAF">
      <w:pPr>
        <w:ind w:left="709" w:right="616"/>
        <w:jc w:val="both"/>
        <w:rPr>
          <w:rFonts w:ascii="Palatino Linotype" w:hAnsi="Palatino Linotype"/>
          <w:i/>
          <w:sz w:val="22"/>
          <w:szCs w:val="22"/>
        </w:rPr>
      </w:pPr>
      <w:r w:rsidRPr="00624DAF">
        <w:rPr>
          <w:rFonts w:ascii="Palatino Linotype" w:hAnsi="Palatino Linotype"/>
          <w:i/>
          <w:sz w:val="22"/>
          <w:szCs w:val="22"/>
        </w:rPr>
        <w:t xml:space="preserve"> IX. Se encuentre contenida dentro de las investigaciones de hechos que la Ley señale como delitos y se tramiten ante el Ministerio Público; </w:t>
      </w:r>
    </w:p>
    <w:p w:rsidR="00624DAF" w:rsidRPr="00624DAF" w:rsidRDefault="00624DAF" w:rsidP="00624DAF">
      <w:pPr>
        <w:ind w:left="709" w:right="616"/>
        <w:jc w:val="both"/>
        <w:rPr>
          <w:rFonts w:ascii="Palatino Linotype" w:hAnsi="Palatino Linotype"/>
          <w:i/>
          <w:sz w:val="22"/>
          <w:szCs w:val="22"/>
        </w:rPr>
      </w:pPr>
    </w:p>
    <w:p w:rsidR="00624DAF" w:rsidRPr="00624DAF" w:rsidRDefault="00624DAF" w:rsidP="00624DAF">
      <w:pPr>
        <w:ind w:left="709" w:right="616"/>
        <w:jc w:val="both"/>
        <w:rPr>
          <w:rFonts w:ascii="Palatino Linotype" w:hAnsi="Palatino Linotype"/>
          <w:i/>
          <w:sz w:val="22"/>
          <w:szCs w:val="22"/>
        </w:rPr>
      </w:pPr>
      <w:r w:rsidRPr="00624DAF">
        <w:rPr>
          <w:rFonts w:ascii="Palatino Linotype" w:hAnsi="Palatino Linotype"/>
          <w:b/>
          <w:i/>
          <w:sz w:val="22"/>
          <w:szCs w:val="22"/>
        </w:rPr>
        <w:t>X.</w:t>
      </w:r>
      <w:r w:rsidRPr="00624DAF">
        <w:rPr>
          <w:rFonts w:ascii="Palatino Linotype" w:hAnsi="Palatino Linotype"/>
          <w:i/>
          <w:sz w:val="22"/>
          <w:szCs w:val="22"/>
        </w:rPr>
        <w:t xml:space="preserve"> El daño que pueda producirse con la publicación de la información sea mayor que el interés público de conocer la información de referencia, siempre que esté directamente relacionado con procesos o procedimientos administrativos o judiciales que no hayan quedado firmes; Cuando se trate de información sobre estudios y proyectos cuya divulgación pueda causar daños al interés del Estado o suponga un riesgo para su realización, siempre que esté directamente relacionado con procesos o procedimientos administrativos o judiciales que no hayan quedado firmes; y</w:t>
      </w:r>
    </w:p>
    <w:p w:rsidR="00624DAF" w:rsidRPr="00624DAF" w:rsidRDefault="00624DAF" w:rsidP="00624DAF">
      <w:pPr>
        <w:ind w:left="709" w:right="616"/>
        <w:jc w:val="both"/>
        <w:rPr>
          <w:rFonts w:ascii="Palatino Linotype" w:hAnsi="Palatino Linotype"/>
          <w:i/>
          <w:sz w:val="22"/>
          <w:szCs w:val="22"/>
        </w:rPr>
      </w:pPr>
    </w:p>
    <w:p w:rsidR="00624DAF" w:rsidRPr="00624DAF" w:rsidRDefault="00624DAF" w:rsidP="00624DAF">
      <w:pPr>
        <w:ind w:left="709" w:right="616"/>
        <w:jc w:val="both"/>
        <w:rPr>
          <w:rFonts w:ascii="Palatino Linotype" w:hAnsi="Palatino Linotype" w:cs="Arial"/>
          <w:i/>
          <w:sz w:val="22"/>
          <w:szCs w:val="22"/>
        </w:rPr>
      </w:pPr>
      <w:r w:rsidRPr="00624DAF">
        <w:rPr>
          <w:rFonts w:ascii="Palatino Linotype" w:hAnsi="Palatino Linotype"/>
          <w:i/>
          <w:sz w:val="22"/>
          <w:szCs w:val="22"/>
        </w:rPr>
        <w:t xml:space="preserve"> </w:t>
      </w:r>
      <w:r w:rsidRPr="00624DAF">
        <w:rPr>
          <w:rFonts w:ascii="Palatino Linotype" w:hAnsi="Palatino Linotype"/>
          <w:b/>
          <w:i/>
          <w:sz w:val="22"/>
          <w:szCs w:val="22"/>
        </w:rPr>
        <w:t>XI.</w:t>
      </w:r>
      <w:r w:rsidRPr="00624DAF">
        <w:rPr>
          <w:rFonts w:ascii="Palatino Linotype" w:hAnsi="Palatino Linotype"/>
          <w:i/>
          <w:sz w:val="22"/>
          <w:szCs w:val="22"/>
        </w:rPr>
        <w:t xml:space="preserve"> Las que por disposición expresa de una ley tengan tal carácter, siempre que sean acordes con las bases, principios y disposiciones establecidos en esta Ley y no la contravengan; así como las previstas en tratados internacionales.</w:t>
      </w:r>
      <w:r>
        <w:rPr>
          <w:rFonts w:ascii="Palatino Linotype" w:hAnsi="Palatino Linotype"/>
          <w:i/>
          <w:sz w:val="22"/>
          <w:szCs w:val="22"/>
        </w:rPr>
        <w:t>”</w:t>
      </w:r>
    </w:p>
    <w:p w:rsidR="00D130EC" w:rsidRDefault="00D130EC" w:rsidP="00D130EC">
      <w:pPr>
        <w:spacing w:line="360" w:lineRule="auto"/>
        <w:jc w:val="both"/>
        <w:rPr>
          <w:rFonts w:ascii="Palatino Linotype" w:hAnsi="Palatino Linotype" w:cs="Arial"/>
        </w:rPr>
      </w:pPr>
    </w:p>
    <w:p w:rsidR="0038117B" w:rsidRDefault="00D130EC" w:rsidP="00F50D6C">
      <w:pPr>
        <w:spacing w:line="360" w:lineRule="auto"/>
        <w:ind w:right="49"/>
        <w:jc w:val="both"/>
        <w:rPr>
          <w:rFonts w:ascii="Palatino Linotype" w:hAnsi="Palatino Linotype"/>
        </w:rPr>
      </w:pPr>
      <w:r>
        <w:rPr>
          <w:rFonts w:ascii="Palatino Linotype" w:hAnsi="Palatino Linotype" w:cs="Arial"/>
        </w:rPr>
        <w:t xml:space="preserve">Lo anterior, </w:t>
      </w:r>
      <w:r w:rsidR="0038117B">
        <w:rPr>
          <w:rFonts w:ascii="Palatino Linotype" w:hAnsi="Palatino Linotype" w:cs="Arial"/>
        </w:rPr>
        <w:t xml:space="preserve">obedece a que </w:t>
      </w:r>
      <w:r w:rsidR="00F50D6C">
        <w:rPr>
          <w:rFonts w:ascii="Palatino Linotype" w:hAnsi="Palatino Linotype" w:cs="Arial"/>
        </w:rPr>
        <w:t>dentro de los correos electrónicos s</w:t>
      </w:r>
      <w:r w:rsidR="00166E4A">
        <w:rPr>
          <w:rFonts w:ascii="Palatino Linotype" w:hAnsi="Palatino Linotype" w:cs="Arial"/>
        </w:rPr>
        <w:t>olicitados por el particular,</w:t>
      </w:r>
      <w:r w:rsidR="00F50D6C">
        <w:rPr>
          <w:rFonts w:ascii="Palatino Linotype" w:hAnsi="Palatino Linotype" w:cs="Arial"/>
        </w:rPr>
        <w:t xml:space="preserve"> pudiesen encontrar</w:t>
      </w:r>
      <w:r w:rsidR="00166E4A">
        <w:rPr>
          <w:rFonts w:ascii="Palatino Linotype" w:hAnsi="Palatino Linotype" w:cs="Arial"/>
        </w:rPr>
        <w:t xml:space="preserve">se datos susceptibles de </w:t>
      </w:r>
      <w:r w:rsidR="00F50D6C">
        <w:rPr>
          <w:rFonts w:ascii="Palatino Linotype" w:hAnsi="Palatino Linotype" w:cs="Arial"/>
        </w:rPr>
        <w:t xml:space="preserve"> clasificación como información  </w:t>
      </w:r>
      <w:r w:rsidR="00F50D6C">
        <w:rPr>
          <w:rFonts w:ascii="Palatino Linotype" w:hAnsi="Palatino Linotype" w:cs="Arial"/>
        </w:rPr>
        <w:lastRenderedPageBreak/>
        <w:t>reservada</w:t>
      </w:r>
      <w:r w:rsidR="008279B1">
        <w:rPr>
          <w:rFonts w:ascii="Palatino Linotype" w:hAnsi="Palatino Linotype" w:cs="Arial"/>
        </w:rPr>
        <w:t xml:space="preserve"> en su totalidad</w:t>
      </w:r>
      <w:r w:rsidR="00F50D6C">
        <w:rPr>
          <w:rFonts w:ascii="Palatino Linotype" w:hAnsi="Palatino Linotype" w:cs="Arial"/>
        </w:rPr>
        <w:t xml:space="preserve">, por lo que se debió </w:t>
      </w:r>
      <w:r w:rsidR="008279B1">
        <w:rPr>
          <w:rFonts w:ascii="Palatino Linotype" w:hAnsi="Palatino Linotype" w:cs="Arial"/>
        </w:rPr>
        <w:t>contemplar</w:t>
      </w:r>
      <w:r w:rsidR="00F50D6C">
        <w:rPr>
          <w:rFonts w:ascii="Palatino Linotype" w:hAnsi="Palatino Linotype" w:cs="Arial"/>
        </w:rPr>
        <w:t xml:space="preserve"> </w:t>
      </w:r>
      <w:r w:rsidR="00166E4A">
        <w:rPr>
          <w:rFonts w:ascii="Palatino Linotype" w:hAnsi="Palatino Linotype" w:cs="Arial"/>
        </w:rPr>
        <w:t>tal hipótesis</w:t>
      </w:r>
      <w:r w:rsidR="00F50D6C">
        <w:rPr>
          <w:rFonts w:ascii="Palatino Linotype" w:hAnsi="Palatino Linotype" w:cs="Arial"/>
        </w:rPr>
        <w:t xml:space="preserve"> dentro de resolutivos, a fin de otorgar certeza jurídica a las partes.</w:t>
      </w:r>
    </w:p>
    <w:p w:rsidR="00F50D6C" w:rsidRPr="00F50D6C" w:rsidRDefault="00F50D6C" w:rsidP="00F50D6C">
      <w:pPr>
        <w:spacing w:line="360" w:lineRule="auto"/>
        <w:ind w:right="49"/>
        <w:jc w:val="both"/>
        <w:rPr>
          <w:rFonts w:ascii="Palatino Linotype" w:hAnsi="Palatino Linotype"/>
        </w:rPr>
      </w:pPr>
    </w:p>
    <w:p w:rsidR="00D130EC" w:rsidRDefault="0038117B" w:rsidP="002164F0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/>
        </w:rPr>
      </w:pPr>
      <w:r>
        <w:rPr>
          <w:rFonts w:ascii="Palatino Linotype" w:hAnsi="Palatino Linotype" w:cs="Arial"/>
        </w:rPr>
        <w:t>En conclusión, la que sus</w:t>
      </w:r>
      <w:r w:rsidR="00C329E5">
        <w:rPr>
          <w:rFonts w:ascii="Palatino Linotype" w:hAnsi="Palatino Linotype" w:cs="Arial"/>
        </w:rPr>
        <w:t xml:space="preserve">cribe considera que </w:t>
      </w:r>
      <w:r w:rsidR="00964748">
        <w:rPr>
          <w:rFonts w:ascii="Palatino Linotype" w:hAnsi="Palatino Linotype" w:cs="Arial"/>
        </w:rPr>
        <w:t xml:space="preserve">si bien </w:t>
      </w:r>
      <w:r w:rsidR="00F50D6C">
        <w:rPr>
          <w:rFonts w:ascii="Palatino Linotype" w:hAnsi="Palatino Linotype" w:cs="Arial"/>
        </w:rPr>
        <w:t>se ordena el Acuerdo de Clasificación para sustentar la versión pública</w:t>
      </w:r>
      <w:r w:rsidR="002164F0">
        <w:rPr>
          <w:rFonts w:ascii="Palatino Linotype" w:hAnsi="Palatino Linotype" w:cs="Arial"/>
        </w:rPr>
        <w:t>,</w:t>
      </w:r>
      <w:r w:rsidR="00964748">
        <w:rPr>
          <w:rFonts w:ascii="Palatino Linotype" w:hAnsi="Palatino Linotype" w:cs="Arial"/>
        </w:rPr>
        <w:t xml:space="preserve"> también lo es que se debió</w:t>
      </w:r>
      <w:r w:rsidR="008279B1">
        <w:rPr>
          <w:rFonts w:ascii="Palatino Linotype" w:hAnsi="Palatino Linotype" w:cs="Arial"/>
        </w:rPr>
        <w:t xml:space="preserve"> contemplar el</w:t>
      </w:r>
      <w:r w:rsidR="00C329E5">
        <w:rPr>
          <w:rFonts w:ascii="Palatino Linotype" w:hAnsi="Palatino Linotype" w:cs="Arial"/>
        </w:rPr>
        <w:t xml:space="preserve"> ordenar el </w:t>
      </w:r>
      <w:r w:rsidR="002164F0">
        <w:rPr>
          <w:rFonts w:ascii="Palatino Linotype" w:hAnsi="Palatino Linotype" w:cs="Arial"/>
        </w:rPr>
        <w:t>A</w:t>
      </w:r>
      <w:r w:rsidR="00C329E5">
        <w:rPr>
          <w:rFonts w:ascii="Palatino Linotype" w:hAnsi="Palatino Linotype" w:cs="Arial"/>
        </w:rPr>
        <w:t xml:space="preserve">cuerdo </w:t>
      </w:r>
      <w:r w:rsidR="002164F0">
        <w:rPr>
          <w:rFonts w:ascii="Palatino Linotype" w:hAnsi="Palatino Linotype" w:cs="Arial"/>
        </w:rPr>
        <w:t>de Clasificación</w:t>
      </w:r>
      <w:r w:rsidR="008279B1">
        <w:rPr>
          <w:rFonts w:ascii="Palatino Linotype" w:hAnsi="Palatino Linotype" w:cs="Arial"/>
        </w:rPr>
        <w:t xml:space="preserve"> de la información</w:t>
      </w:r>
      <w:r w:rsidR="002164F0">
        <w:rPr>
          <w:rFonts w:ascii="Palatino Linotype" w:hAnsi="Palatino Linotype" w:cs="Arial"/>
        </w:rPr>
        <w:t xml:space="preserve"> </w:t>
      </w:r>
      <w:r w:rsidR="00F50D6C">
        <w:rPr>
          <w:rFonts w:ascii="Palatino Linotype" w:hAnsi="Palatino Linotype" w:cs="Arial"/>
        </w:rPr>
        <w:t xml:space="preserve">como reservada </w:t>
      </w:r>
      <w:r w:rsidR="008279B1">
        <w:rPr>
          <w:rFonts w:ascii="Palatino Linotype" w:hAnsi="Palatino Linotype" w:cs="Arial"/>
        </w:rPr>
        <w:t>en su totalidad</w:t>
      </w:r>
      <w:r w:rsidR="00C329E5">
        <w:rPr>
          <w:rFonts w:ascii="Palatino Linotype" w:hAnsi="Palatino Linotype" w:cs="Arial"/>
        </w:rPr>
        <w:t xml:space="preserve">, por lo que se </w:t>
      </w:r>
      <w:r w:rsidR="00D130EC">
        <w:rPr>
          <w:rFonts w:ascii="Palatino Linotype" w:hAnsi="Palatino Linotype" w:cs="Arial"/>
        </w:rPr>
        <w:t xml:space="preserve">emite </w:t>
      </w:r>
      <w:r w:rsidR="00D130EC" w:rsidRPr="003031E1">
        <w:rPr>
          <w:rFonts w:ascii="Palatino Linotype" w:hAnsi="Palatino Linotype" w:cs="Arial"/>
          <w:b/>
        </w:rPr>
        <w:t>VOTO PARTICULAR</w:t>
      </w:r>
      <w:r w:rsidR="00D130EC">
        <w:rPr>
          <w:rFonts w:ascii="Palatino Linotype" w:hAnsi="Palatino Linotype" w:cs="Arial"/>
          <w:b/>
        </w:rPr>
        <w:t xml:space="preserve">, </w:t>
      </w:r>
      <w:r w:rsidR="00F50D6C">
        <w:rPr>
          <w:rFonts w:ascii="Palatino Linotype" w:hAnsi="Palatino Linotype" w:cs="Arial"/>
        </w:rPr>
        <w:t xml:space="preserve"> a fin de precisar lo que antecede y</w:t>
      </w:r>
      <w:r w:rsidR="00D130EC">
        <w:rPr>
          <w:rFonts w:ascii="Palatino Linotype" w:hAnsi="Palatino Linotype" w:cs="Arial"/>
        </w:rPr>
        <w:t xml:space="preserve"> de esa manera garantizar el derecho de acceso a la información del </w:t>
      </w:r>
      <w:r w:rsidR="00D130EC">
        <w:rPr>
          <w:rFonts w:ascii="Palatino Linotype" w:hAnsi="Palatino Linotype" w:cs="Arial"/>
          <w:b/>
        </w:rPr>
        <w:t>RECURRENTE</w:t>
      </w:r>
      <w:r w:rsidR="002164F0">
        <w:rPr>
          <w:rFonts w:ascii="Palatino Linotype" w:hAnsi="Palatino Linotype" w:cs="Arial"/>
          <w:b/>
        </w:rPr>
        <w:t>,</w:t>
      </w:r>
      <w:r w:rsidR="00D130EC">
        <w:rPr>
          <w:rFonts w:ascii="Palatino Linotype" w:hAnsi="Palatino Linotype" w:cs="Arial"/>
          <w:b/>
        </w:rPr>
        <w:t xml:space="preserve"> </w:t>
      </w:r>
      <w:r w:rsidR="00964748">
        <w:rPr>
          <w:rFonts w:ascii="Palatino Linotype" w:hAnsi="Palatino Linotype" w:cs="Arial"/>
        </w:rPr>
        <w:t xml:space="preserve">atendiendo al artículo </w:t>
      </w:r>
      <w:r w:rsidR="006A599C">
        <w:rPr>
          <w:rFonts w:ascii="Palatino Linotype" w:hAnsi="Palatino Linotype" w:cs="Arial"/>
        </w:rPr>
        <w:t>9 de la Ley de Transparencia y Acceso a la Información Pública del Estado de México y Municipios.</w:t>
      </w:r>
    </w:p>
    <w:p w:rsidR="00C329E5" w:rsidRDefault="00C329E5" w:rsidP="00E46292">
      <w:pPr>
        <w:spacing w:line="360" w:lineRule="auto"/>
        <w:jc w:val="both"/>
        <w:rPr>
          <w:rFonts w:ascii="Palatino Linotype" w:hAnsi="Palatino Linotype"/>
        </w:rPr>
      </w:pPr>
    </w:p>
    <w:p w:rsidR="00C329E5" w:rsidRDefault="00C329E5" w:rsidP="00E46292">
      <w:pPr>
        <w:spacing w:line="360" w:lineRule="auto"/>
        <w:jc w:val="both"/>
        <w:rPr>
          <w:rFonts w:ascii="Palatino Linotype" w:hAnsi="Palatino Linotype"/>
        </w:rPr>
      </w:pP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6D731E" w:rsidRPr="006D731E" w:rsidTr="00816790">
        <w:trPr>
          <w:jc w:val="center"/>
        </w:trPr>
        <w:tc>
          <w:tcPr>
            <w:tcW w:w="4393" w:type="dxa"/>
          </w:tcPr>
          <w:p w:rsidR="003114FB" w:rsidRDefault="003114FB" w:rsidP="00DD5275">
            <w:pPr>
              <w:spacing w:line="276" w:lineRule="auto"/>
              <w:jc w:val="center"/>
              <w:rPr>
                <w:rFonts w:ascii="Palatino Linotype" w:hAnsi="Palatino Linotype"/>
                <w:b/>
              </w:rPr>
            </w:pPr>
          </w:p>
          <w:p w:rsidR="003114FB" w:rsidRDefault="003114FB" w:rsidP="00DD5275">
            <w:pPr>
              <w:spacing w:line="276" w:lineRule="auto"/>
              <w:jc w:val="center"/>
              <w:rPr>
                <w:rFonts w:ascii="Palatino Linotype" w:hAnsi="Palatino Linotype"/>
                <w:b/>
              </w:rPr>
            </w:pPr>
          </w:p>
          <w:p w:rsidR="003114FB" w:rsidRDefault="003114FB" w:rsidP="00DD5275">
            <w:pPr>
              <w:spacing w:line="276" w:lineRule="auto"/>
              <w:jc w:val="center"/>
              <w:rPr>
                <w:rFonts w:ascii="Palatino Linotype" w:hAnsi="Palatino Linotype"/>
                <w:b/>
              </w:rPr>
            </w:pPr>
          </w:p>
          <w:p w:rsidR="00A517EA" w:rsidRPr="006D731E" w:rsidRDefault="00A517EA" w:rsidP="00DD5275">
            <w:pPr>
              <w:spacing w:line="276" w:lineRule="auto"/>
              <w:jc w:val="center"/>
              <w:rPr>
                <w:rFonts w:ascii="Palatino Linotype" w:hAnsi="Palatino Linotype"/>
                <w:b/>
              </w:rPr>
            </w:pPr>
            <w:bookmarkStart w:id="0" w:name="_GoBack"/>
            <w:bookmarkEnd w:id="0"/>
            <w:r w:rsidRPr="006D731E">
              <w:rPr>
                <w:rFonts w:ascii="Palatino Linotype" w:hAnsi="Palatino Linotype"/>
                <w:b/>
              </w:rPr>
              <w:t xml:space="preserve">EVA ABAID YAPUR </w:t>
            </w:r>
          </w:p>
          <w:p w:rsidR="00A517EA" w:rsidRDefault="00A517EA" w:rsidP="003114FB">
            <w:pPr>
              <w:spacing w:line="276" w:lineRule="auto"/>
              <w:jc w:val="center"/>
              <w:rPr>
                <w:rFonts w:ascii="Palatino Linotype" w:hAnsi="Palatino Linotype"/>
                <w:b/>
              </w:rPr>
            </w:pPr>
            <w:r w:rsidRPr="006D731E">
              <w:rPr>
                <w:rFonts w:ascii="Palatino Linotype" w:hAnsi="Palatino Linotype"/>
                <w:b/>
              </w:rPr>
              <w:t>COMISIONADA</w:t>
            </w:r>
          </w:p>
          <w:p w:rsidR="003766DA" w:rsidRPr="006D731E" w:rsidRDefault="003766DA" w:rsidP="003114FB">
            <w:pPr>
              <w:spacing w:line="276" w:lineRule="auto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 w:cs="Arial"/>
                <w:b/>
              </w:rPr>
              <w:t>(RÚBRICA)</w:t>
            </w:r>
          </w:p>
        </w:tc>
      </w:tr>
    </w:tbl>
    <w:p w:rsidR="000F0C55" w:rsidRDefault="000F0C55" w:rsidP="006D731E">
      <w:pPr>
        <w:spacing w:line="360" w:lineRule="auto"/>
        <w:jc w:val="both"/>
        <w:rPr>
          <w:rFonts w:ascii="Palatino Linotype" w:eastAsia="Calibri" w:hAnsi="Palatino Linotype" w:cs="Arial"/>
        </w:rPr>
      </w:pPr>
    </w:p>
    <w:p w:rsidR="00C329E5" w:rsidRDefault="00C329E5" w:rsidP="006D731E">
      <w:pPr>
        <w:spacing w:line="360" w:lineRule="auto"/>
        <w:jc w:val="both"/>
        <w:rPr>
          <w:rFonts w:ascii="Palatino Linotype" w:eastAsia="Calibri" w:hAnsi="Palatino Linotype" w:cs="Arial"/>
        </w:rPr>
      </w:pPr>
    </w:p>
    <w:p w:rsidR="00C329E5" w:rsidRDefault="00C329E5" w:rsidP="006D731E">
      <w:pPr>
        <w:spacing w:line="360" w:lineRule="auto"/>
        <w:jc w:val="both"/>
        <w:rPr>
          <w:rFonts w:ascii="Palatino Linotype" w:eastAsia="Calibri" w:hAnsi="Palatino Linotype" w:cs="Arial"/>
        </w:rPr>
      </w:pPr>
    </w:p>
    <w:p w:rsidR="00C329E5" w:rsidRDefault="00C329E5" w:rsidP="006D731E">
      <w:pPr>
        <w:spacing w:line="360" w:lineRule="auto"/>
        <w:jc w:val="both"/>
        <w:rPr>
          <w:rFonts w:ascii="Palatino Linotype" w:eastAsia="Calibri" w:hAnsi="Palatino Linotype" w:cs="Arial"/>
        </w:rPr>
      </w:pPr>
    </w:p>
    <w:p w:rsidR="00A517EA" w:rsidRDefault="00D130EC" w:rsidP="00DD5275">
      <w:pPr>
        <w:jc w:val="both"/>
        <w:rPr>
          <w:rFonts w:ascii="Palatino Linotype" w:eastAsia="Calibri" w:hAnsi="Palatino Linotype" w:cs="Arial"/>
          <w:sz w:val="20"/>
          <w:szCs w:val="20"/>
        </w:rPr>
      </w:pPr>
      <w:r w:rsidRPr="00F50D6C">
        <w:rPr>
          <w:rFonts w:ascii="Palatino Linotype" w:eastAsia="Calibri" w:hAnsi="Palatino Linotype" w:cs="Arial"/>
          <w:sz w:val="20"/>
          <w:szCs w:val="20"/>
        </w:rPr>
        <w:t>E</w:t>
      </w:r>
      <w:r w:rsidR="00A517EA" w:rsidRPr="00F50D6C">
        <w:rPr>
          <w:rFonts w:ascii="Palatino Linotype" w:eastAsia="Calibri" w:hAnsi="Palatino Linotype" w:cs="Arial"/>
          <w:sz w:val="20"/>
          <w:szCs w:val="20"/>
        </w:rPr>
        <w:t>sta hoja corresponde al voto particular emitido en</w:t>
      </w:r>
      <w:r w:rsidR="007A04E3">
        <w:rPr>
          <w:rFonts w:ascii="Palatino Linotype" w:eastAsia="Calibri" w:hAnsi="Palatino Linotype" w:cs="Arial"/>
          <w:sz w:val="20"/>
          <w:szCs w:val="20"/>
        </w:rPr>
        <w:t xml:space="preserve"> la resolución</w:t>
      </w:r>
      <w:r w:rsidR="00A517EA" w:rsidRPr="00F50D6C">
        <w:rPr>
          <w:rFonts w:ascii="Palatino Linotype" w:eastAsia="Calibri" w:hAnsi="Palatino Linotype" w:cs="Arial"/>
          <w:sz w:val="20"/>
          <w:szCs w:val="20"/>
        </w:rPr>
        <w:t xml:space="preserve"> </w:t>
      </w:r>
      <w:r w:rsidR="007A04E3">
        <w:rPr>
          <w:rFonts w:ascii="Palatino Linotype" w:eastAsia="Calibri" w:hAnsi="Palatino Linotype" w:cs="Arial"/>
          <w:sz w:val="20"/>
          <w:szCs w:val="20"/>
        </w:rPr>
        <w:t>d</w:t>
      </w:r>
      <w:r w:rsidR="00A517EA" w:rsidRPr="00F50D6C">
        <w:rPr>
          <w:rFonts w:ascii="Palatino Linotype" w:eastAsia="Calibri" w:hAnsi="Palatino Linotype" w:cs="Arial"/>
          <w:sz w:val="20"/>
          <w:szCs w:val="20"/>
        </w:rPr>
        <w:t xml:space="preserve">el recurso de revisión </w:t>
      </w:r>
      <w:r w:rsidR="007A04E3">
        <w:rPr>
          <w:rFonts w:ascii="Palatino Linotype" w:eastAsia="Calibri" w:hAnsi="Palatino Linotype" w:cs="Arial"/>
          <w:sz w:val="20"/>
          <w:szCs w:val="20"/>
        </w:rPr>
        <w:t>02308</w:t>
      </w:r>
      <w:r w:rsidR="00C329E5" w:rsidRPr="00F50D6C">
        <w:rPr>
          <w:rFonts w:ascii="Palatino Linotype" w:eastAsia="Calibri" w:hAnsi="Palatino Linotype" w:cs="Arial"/>
          <w:sz w:val="20"/>
          <w:szCs w:val="20"/>
        </w:rPr>
        <w:t>/INFOEM/IP/RR/2018</w:t>
      </w:r>
      <w:r w:rsidR="00A517EA" w:rsidRPr="00F50D6C">
        <w:rPr>
          <w:rFonts w:ascii="Palatino Linotype" w:eastAsia="Calibri" w:hAnsi="Palatino Linotype" w:cs="Arial"/>
          <w:sz w:val="20"/>
          <w:szCs w:val="20"/>
        </w:rPr>
        <w:t>, aprobado el</w:t>
      </w:r>
      <w:r w:rsidR="000F0C55" w:rsidRPr="00F50D6C">
        <w:rPr>
          <w:rFonts w:ascii="Palatino Linotype" w:eastAsia="Calibri" w:hAnsi="Palatino Linotype" w:cs="Arial"/>
          <w:sz w:val="20"/>
          <w:szCs w:val="20"/>
        </w:rPr>
        <w:t xml:space="preserve"> </w:t>
      </w:r>
      <w:r w:rsidR="007A04E3">
        <w:rPr>
          <w:rFonts w:ascii="Palatino Linotype" w:eastAsia="Calibri" w:hAnsi="Palatino Linotype" w:cs="Arial"/>
          <w:sz w:val="20"/>
          <w:szCs w:val="20"/>
        </w:rPr>
        <w:t>veintidós de agosto</w:t>
      </w:r>
      <w:r w:rsidR="00C329E5" w:rsidRPr="00F50D6C">
        <w:rPr>
          <w:rFonts w:ascii="Palatino Linotype" w:eastAsia="Calibri" w:hAnsi="Palatino Linotype" w:cs="Arial"/>
          <w:sz w:val="20"/>
          <w:szCs w:val="20"/>
        </w:rPr>
        <w:t xml:space="preserve"> </w:t>
      </w:r>
      <w:r w:rsidR="00DD5275" w:rsidRPr="00F50D6C">
        <w:rPr>
          <w:rFonts w:ascii="Palatino Linotype" w:eastAsia="Calibri" w:hAnsi="Palatino Linotype" w:cs="Arial"/>
          <w:sz w:val="20"/>
          <w:szCs w:val="20"/>
        </w:rPr>
        <w:t>de dos mil dieciocho</w:t>
      </w:r>
      <w:r w:rsidR="00A517EA" w:rsidRPr="00F50D6C">
        <w:rPr>
          <w:rFonts w:ascii="Palatino Linotype" w:eastAsia="Calibri" w:hAnsi="Palatino Linotype" w:cs="Arial"/>
          <w:sz w:val="20"/>
          <w:szCs w:val="20"/>
        </w:rPr>
        <w:t xml:space="preserve">. </w:t>
      </w:r>
    </w:p>
    <w:p w:rsidR="003114FB" w:rsidRPr="003114FB" w:rsidRDefault="003114FB" w:rsidP="00DD5275">
      <w:pPr>
        <w:jc w:val="both"/>
        <w:rPr>
          <w:rFonts w:ascii="Palatino Linotype" w:eastAsia="Calibri" w:hAnsi="Palatino Linotype" w:cs="Arial"/>
          <w:sz w:val="4"/>
          <w:szCs w:val="20"/>
        </w:rPr>
      </w:pPr>
    </w:p>
    <w:p w:rsidR="00A517EA" w:rsidRPr="00F50D6C" w:rsidRDefault="00A517EA" w:rsidP="00D130EC">
      <w:pPr>
        <w:jc w:val="both"/>
        <w:rPr>
          <w:sz w:val="20"/>
          <w:szCs w:val="20"/>
        </w:rPr>
      </w:pPr>
      <w:r w:rsidRPr="00F50D6C">
        <w:rPr>
          <w:rFonts w:ascii="Palatino Linotype" w:eastAsia="Calibri" w:hAnsi="Palatino Linotype" w:cs="Arial"/>
          <w:sz w:val="20"/>
          <w:szCs w:val="20"/>
        </w:rPr>
        <w:t>YSM/</w:t>
      </w:r>
      <w:r w:rsidR="00C329E5" w:rsidRPr="00F50D6C">
        <w:rPr>
          <w:rFonts w:ascii="Palatino Linotype" w:eastAsia="Calibri" w:hAnsi="Palatino Linotype" w:cs="Arial"/>
          <w:sz w:val="20"/>
          <w:szCs w:val="20"/>
        </w:rPr>
        <w:t>EJCA</w:t>
      </w:r>
    </w:p>
    <w:sectPr w:rsidR="00A517EA" w:rsidRPr="00F50D6C" w:rsidSect="006D731E">
      <w:headerReference w:type="default" r:id="rId7"/>
      <w:footerReference w:type="default" r:id="rId8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B3F" w:rsidRDefault="000D4B3F" w:rsidP="00DB3A83">
      <w:r>
        <w:separator/>
      </w:r>
    </w:p>
  </w:endnote>
  <w:endnote w:type="continuationSeparator" w:id="0">
    <w:p w:rsidR="000D4B3F" w:rsidRDefault="000D4B3F" w:rsidP="00DB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0D4B3F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0D4B3F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0D4B3F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0D4B3F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B756DB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3766DA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3766DA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0D4B3F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B3F" w:rsidRDefault="000D4B3F" w:rsidP="00DB3A83">
      <w:r>
        <w:separator/>
      </w:r>
    </w:p>
  </w:footnote>
  <w:footnote w:type="continuationSeparator" w:id="0">
    <w:p w:rsidR="000D4B3F" w:rsidRDefault="000D4B3F" w:rsidP="00DB3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0D4B3F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sdt>
      <w:sdtPr>
        <w:id w:val="-1498417712"/>
        <w:docPartObj>
          <w:docPartGallery w:val="Watermarks"/>
          <w:docPartUnique/>
        </w:docPartObj>
      </w:sdtPr>
      <w:sdtEndPr/>
      <w:sdtContent/>
    </w:sdt>
    <w:r w:rsidR="00B756DB"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40EE6FD1" wp14:editId="16448B6E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5D2F" w:rsidRDefault="000D4B3F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125D2F" w:rsidRDefault="000D4B3F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34309A" w:rsidRDefault="00B756DB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4B663C" w:rsidRDefault="00B756DB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 w:rsidR="00CA27A2">
      <w:rPr>
        <w:rFonts w:ascii="Palatino Linotype" w:hAnsi="Palatino Linotype" w:cs="Arial"/>
        <w:sz w:val="20"/>
        <w:szCs w:val="20"/>
      </w:rPr>
      <w:t>02308</w:t>
    </w:r>
    <w:r w:rsidR="00954188" w:rsidRPr="00954188">
      <w:rPr>
        <w:rFonts w:ascii="Palatino Linotype" w:hAnsi="Palatino Linotype" w:cs="Arial"/>
        <w:sz w:val="20"/>
        <w:szCs w:val="20"/>
      </w:rPr>
      <w:t>/INFOEM/IP/RR/2018</w:t>
    </w:r>
  </w:p>
  <w:p w:rsidR="00125D2F" w:rsidRDefault="000D4B3F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left:0;text-align:left;margin-left:0;margin-top:0;width:645.4pt;height:70.4pt;rotation:315;z-index:-2516582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44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ED15D6"/>
    <w:multiLevelType w:val="hybridMultilevel"/>
    <w:tmpl w:val="4A0E48E8"/>
    <w:lvl w:ilvl="0" w:tplc="6AC20702">
      <w:start w:val="1"/>
      <w:numFmt w:val="lowerLetter"/>
      <w:lvlText w:val="%1)"/>
      <w:lvlJc w:val="left"/>
      <w:pPr>
        <w:ind w:left="927" w:hanging="360"/>
      </w:pPr>
      <w:rPr>
        <w:rFonts w:cs="Arial"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EA"/>
    <w:rsid w:val="00043682"/>
    <w:rsid w:val="000D4B3F"/>
    <w:rsid w:val="000F0C55"/>
    <w:rsid w:val="00166E4A"/>
    <w:rsid w:val="001978FE"/>
    <w:rsid w:val="00216380"/>
    <w:rsid w:val="002164F0"/>
    <w:rsid w:val="002530D0"/>
    <w:rsid w:val="00254372"/>
    <w:rsid w:val="00260EA1"/>
    <w:rsid w:val="002670A2"/>
    <w:rsid w:val="00296C85"/>
    <w:rsid w:val="00303EAE"/>
    <w:rsid w:val="003114FB"/>
    <w:rsid w:val="00324EBE"/>
    <w:rsid w:val="003766DA"/>
    <w:rsid w:val="0038117B"/>
    <w:rsid w:val="003C2F6A"/>
    <w:rsid w:val="00437359"/>
    <w:rsid w:val="004B5C25"/>
    <w:rsid w:val="00500625"/>
    <w:rsid w:val="0053148C"/>
    <w:rsid w:val="005A4D7F"/>
    <w:rsid w:val="00624DAF"/>
    <w:rsid w:val="00626BCC"/>
    <w:rsid w:val="00654FE9"/>
    <w:rsid w:val="006801D4"/>
    <w:rsid w:val="006A599C"/>
    <w:rsid w:val="006B0D54"/>
    <w:rsid w:val="006B30CD"/>
    <w:rsid w:val="006C7D0A"/>
    <w:rsid w:val="006D731E"/>
    <w:rsid w:val="007A04E3"/>
    <w:rsid w:val="007C7A0C"/>
    <w:rsid w:val="00811B0B"/>
    <w:rsid w:val="008279B1"/>
    <w:rsid w:val="00862F43"/>
    <w:rsid w:val="00864D3F"/>
    <w:rsid w:val="008A35FA"/>
    <w:rsid w:val="008B0732"/>
    <w:rsid w:val="00913E69"/>
    <w:rsid w:val="00947417"/>
    <w:rsid w:val="00954188"/>
    <w:rsid w:val="00964748"/>
    <w:rsid w:val="00990B93"/>
    <w:rsid w:val="009E545B"/>
    <w:rsid w:val="009F0C59"/>
    <w:rsid w:val="00A12991"/>
    <w:rsid w:val="00A2795F"/>
    <w:rsid w:val="00A517EA"/>
    <w:rsid w:val="00A96975"/>
    <w:rsid w:val="00B369C4"/>
    <w:rsid w:val="00B756DB"/>
    <w:rsid w:val="00B860BF"/>
    <w:rsid w:val="00BB0F69"/>
    <w:rsid w:val="00C329E5"/>
    <w:rsid w:val="00CA27A2"/>
    <w:rsid w:val="00CB41F4"/>
    <w:rsid w:val="00CC5577"/>
    <w:rsid w:val="00CE0D21"/>
    <w:rsid w:val="00CF70C6"/>
    <w:rsid w:val="00D064C2"/>
    <w:rsid w:val="00D130EC"/>
    <w:rsid w:val="00D55E6A"/>
    <w:rsid w:val="00D724F4"/>
    <w:rsid w:val="00DB3A83"/>
    <w:rsid w:val="00DD5275"/>
    <w:rsid w:val="00E46292"/>
    <w:rsid w:val="00E635FB"/>
    <w:rsid w:val="00F054F8"/>
    <w:rsid w:val="00F10238"/>
    <w:rsid w:val="00F50D6C"/>
    <w:rsid w:val="00F579EE"/>
    <w:rsid w:val="00F64CC1"/>
    <w:rsid w:val="00F91A7F"/>
    <w:rsid w:val="00FA0BF5"/>
    <w:rsid w:val="00FA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E6438D-8DAE-48E3-A5CD-CCC477D3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17E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A517EA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517E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17EA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52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275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B860BF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CA27A2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1184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7687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user</cp:lastModifiedBy>
  <cp:revision>4</cp:revision>
  <cp:lastPrinted>2018-08-27T22:08:00Z</cp:lastPrinted>
  <dcterms:created xsi:type="dcterms:W3CDTF">2018-08-27T22:10:00Z</dcterms:created>
  <dcterms:modified xsi:type="dcterms:W3CDTF">2018-10-11T01:43:00Z</dcterms:modified>
</cp:coreProperties>
</file>